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12" w:space="0" w:color="2F5496"/>
        </w:tblBorders>
        <w:tblCellMar>
          <w:top w:w="57" w:type="dxa"/>
          <w:bottom w:w="57" w:type="dxa"/>
        </w:tblCellMar>
        <w:tblLook w:val="04A0" w:firstRow="1" w:lastRow="0" w:firstColumn="1" w:lastColumn="0" w:noHBand="0" w:noVBand="1"/>
      </w:tblPr>
      <w:tblGrid>
        <w:gridCol w:w="9753"/>
      </w:tblGrid>
      <w:tr w:rsidR="002E0D71" w:rsidRPr="002E0D71" w14:paraId="2C81F4DB" w14:textId="77777777" w:rsidTr="000E1CCB">
        <w:tc>
          <w:tcPr>
            <w:tcW w:w="5000" w:type="pct"/>
            <w:shd w:val="clear" w:color="auto" w:fill="FFFFFF"/>
            <w:vAlign w:val="center"/>
          </w:tcPr>
          <w:p w14:paraId="3335A82F" w14:textId="77777777" w:rsidR="002E0D71" w:rsidRPr="002E0D71" w:rsidRDefault="002E0D71" w:rsidP="002E0D71">
            <w:pPr>
              <w:spacing w:before="0" w:after="0" w:line="240" w:lineRule="auto"/>
              <w:jc w:val="left"/>
              <w:rPr>
                <w:rFonts w:eastAsia="Calibri"/>
                <w:b/>
                <w:bCs/>
                <w:sz w:val="24"/>
                <w:szCs w:val="24"/>
                <w:highlight w:val="lightGray"/>
                <w:lang w:eastAsia="zh-CN"/>
              </w:rPr>
            </w:pPr>
            <w:r w:rsidRPr="002E0D71">
              <w:rPr>
                <w:rFonts w:eastAsia="Calibri"/>
                <w:b/>
                <w:bCs/>
                <w:sz w:val="24"/>
                <w:szCs w:val="24"/>
                <w:highlight w:val="lightGray"/>
                <w:lang w:eastAsia="zh-CN"/>
              </w:rPr>
              <w:t>RESEARCH ARTICLE</w:t>
            </w:r>
            <w:bookmarkStart w:id="0" w:name="FirstPage"/>
            <w:bookmarkEnd w:id="0"/>
          </w:p>
        </w:tc>
      </w:tr>
      <w:tr w:rsidR="002E0D71" w:rsidRPr="002E0D71" w14:paraId="317E2B03" w14:textId="77777777" w:rsidTr="000E1CCB">
        <w:tc>
          <w:tcPr>
            <w:tcW w:w="5000" w:type="pct"/>
            <w:shd w:val="clear" w:color="auto" w:fill="2F5496"/>
            <w:vAlign w:val="center"/>
          </w:tcPr>
          <w:p w14:paraId="109B50F9" w14:textId="173A541E" w:rsidR="002E0D71" w:rsidRPr="002E0D71" w:rsidRDefault="00811153" w:rsidP="002E0D71">
            <w:pPr>
              <w:autoSpaceDE w:val="0"/>
              <w:autoSpaceDN w:val="0"/>
              <w:adjustRightInd w:val="0"/>
              <w:spacing w:before="0" w:after="0" w:line="240" w:lineRule="auto"/>
              <w:jc w:val="center"/>
              <w:rPr>
                <w:rFonts w:eastAsia="Calibri"/>
                <w:b/>
                <w:bCs/>
                <w:color w:val="FFFFFF"/>
                <w:kern w:val="2"/>
                <w:sz w:val="28"/>
                <w:szCs w:val="28"/>
                <w14:ligatures w14:val="standardContextual"/>
              </w:rPr>
            </w:pPr>
            <w:r w:rsidRPr="00811153">
              <w:rPr>
                <w:rFonts w:eastAsia="Calibri"/>
                <w:b/>
                <w:bCs/>
                <w:color w:val="FFFFFF"/>
                <w:kern w:val="2"/>
                <w:sz w:val="28"/>
                <w:szCs w:val="28"/>
                <w14:ligatures w14:val="standardContextual"/>
              </w:rPr>
              <w:t>EVALUATING THE EFFICACY OF SURGICAL INTERVENTIONS IN ENHANCING MOTOR FUNCTION IN CHILDREN WITH CEREBRAL PALSY, ADEN YEMEN</w:t>
            </w:r>
          </w:p>
        </w:tc>
      </w:tr>
      <w:tr w:rsidR="002E0D71" w:rsidRPr="002E0D71" w14:paraId="7D920CD9" w14:textId="77777777" w:rsidTr="000E1CCB">
        <w:tc>
          <w:tcPr>
            <w:tcW w:w="5000" w:type="pct"/>
            <w:shd w:val="clear" w:color="auto" w:fill="D9E2F3"/>
            <w:vAlign w:val="center"/>
          </w:tcPr>
          <w:p w14:paraId="5044E1AA" w14:textId="7757F66A" w:rsidR="002E0D71" w:rsidRPr="002E0D71" w:rsidRDefault="009D3FE7" w:rsidP="002E0D71">
            <w:pPr>
              <w:spacing w:before="0" w:after="0" w:line="240" w:lineRule="auto"/>
              <w:jc w:val="center"/>
              <w:rPr>
                <w:rFonts w:eastAsia="Calibri" w:cs="Arial"/>
                <w:b/>
                <w:bCs/>
                <w:color w:val="33346B"/>
                <w:kern w:val="2"/>
                <w:sz w:val="24"/>
                <w:szCs w:val="24"/>
                <w:lang w:eastAsia="zh-CN"/>
                <w14:ligatures w14:val="standardContextual"/>
              </w:rPr>
            </w:pPr>
            <w:r w:rsidRPr="009D3FE7">
              <w:rPr>
                <w:rFonts w:eastAsia="Calibri" w:cs="Arial"/>
                <w:b/>
                <w:bCs/>
                <w:color w:val="33346B"/>
                <w:kern w:val="2"/>
                <w:sz w:val="24"/>
                <w:szCs w:val="24"/>
                <w:lang w:eastAsia="zh-CN"/>
                <w14:ligatures w14:val="standardContextual"/>
              </w:rPr>
              <w:t>Abdul-Fatah Abbas Mansoor Haidarah</w:t>
            </w:r>
            <w:proofErr w:type="gramStart"/>
            <w:r w:rsidR="002E0D71" w:rsidRPr="002E0D71">
              <w:rPr>
                <w:rFonts w:eastAsia="Calibri" w:cs="Arial"/>
                <w:b/>
                <w:bCs/>
                <w:color w:val="33346B"/>
                <w:kern w:val="2"/>
                <w:sz w:val="24"/>
                <w:szCs w:val="24"/>
                <w:vertAlign w:val="superscript"/>
                <w:lang w:eastAsia="zh-CN"/>
                <w14:ligatures w14:val="standardContextual"/>
              </w:rPr>
              <w:t>1,*</w:t>
            </w:r>
            <w:proofErr w:type="gramEnd"/>
          </w:p>
        </w:tc>
      </w:tr>
      <w:tr w:rsidR="002E0D71" w:rsidRPr="002E0D71" w14:paraId="192ADB79" w14:textId="77777777" w:rsidTr="000E1CCB">
        <w:tc>
          <w:tcPr>
            <w:tcW w:w="5000" w:type="pct"/>
            <w:shd w:val="clear" w:color="auto" w:fill="FFFFFF"/>
            <w:vAlign w:val="center"/>
          </w:tcPr>
          <w:p w14:paraId="6703D5B8" w14:textId="3838F700" w:rsidR="002E0D71" w:rsidRPr="002E0D71" w:rsidRDefault="002E0D71" w:rsidP="006F2624">
            <w:pPr>
              <w:spacing w:before="0" w:after="0" w:line="240" w:lineRule="auto"/>
              <w:jc w:val="left"/>
              <w:rPr>
                <w:rFonts w:eastAsia="Calibri" w:cs="Arial"/>
                <w:i/>
                <w:iCs/>
                <w:color w:val="33346B"/>
                <w:kern w:val="2"/>
                <w:sz w:val="18"/>
                <w:szCs w:val="18"/>
                <w:lang w:eastAsia="zh-CN"/>
                <w14:ligatures w14:val="standardContextual"/>
              </w:rPr>
            </w:pPr>
            <w:r w:rsidRPr="002E0D71">
              <w:rPr>
                <w:rFonts w:eastAsia="Calibri" w:cs="Arial"/>
                <w:i/>
                <w:iCs/>
                <w:color w:val="33346B"/>
                <w:kern w:val="2"/>
                <w:sz w:val="18"/>
                <w:szCs w:val="18"/>
                <w:vertAlign w:val="superscript"/>
                <w:lang w:eastAsia="zh-CN"/>
                <w14:ligatures w14:val="standardContextual"/>
              </w:rPr>
              <w:t>1</w:t>
            </w:r>
            <w:r w:rsidRPr="002E0D71">
              <w:rPr>
                <w:rFonts w:eastAsia="Calibri" w:cs="Arial"/>
                <w:i/>
                <w:iCs/>
                <w:color w:val="33346B"/>
                <w:kern w:val="2"/>
                <w:sz w:val="18"/>
                <w:szCs w:val="18"/>
                <w:lang w:eastAsia="zh-CN"/>
                <w14:ligatures w14:val="standardContextual"/>
              </w:rPr>
              <w:t xml:space="preserve"> </w:t>
            </w:r>
            <w:r w:rsidRPr="002F6A3E">
              <w:rPr>
                <w:rFonts w:eastAsia="Calibri" w:cs="Arial"/>
                <w:i/>
                <w:iCs/>
                <w:color w:val="33346B"/>
                <w:kern w:val="2"/>
                <w:sz w:val="18"/>
                <w:szCs w:val="18"/>
                <w:lang w:eastAsia="zh-CN"/>
                <w14:ligatures w14:val="standardContextual"/>
              </w:rPr>
              <w:t>Dept. of</w:t>
            </w:r>
            <w:r w:rsidR="00625C63">
              <w:rPr>
                <w:rFonts w:eastAsia="Calibri" w:cs="Arial"/>
                <w:i/>
                <w:iCs/>
                <w:color w:val="33346B"/>
                <w:kern w:val="2"/>
                <w:sz w:val="18"/>
                <w:szCs w:val="18"/>
                <w:lang w:eastAsia="zh-CN"/>
                <w14:ligatures w14:val="standardContextual"/>
              </w:rPr>
              <w:t xml:space="preserve"> </w:t>
            </w:r>
            <w:r w:rsidR="004145D1">
              <w:rPr>
                <w:rFonts w:eastAsia="Calibri" w:cs="Arial"/>
                <w:i/>
                <w:iCs/>
                <w:color w:val="33346B"/>
                <w:kern w:val="2"/>
                <w:sz w:val="18"/>
                <w:szCs w:val="18"/>
                <w:lang w:eastAsia="zh-CN"/>
                <w14:ligatures w14:val="standardContextual"/>
              </w:rPr>
              <w:t>Speciali</w:t>
            </w:r>
            <w:r w:rsidR="004145D1" w:rsidRPr="002F6A3E">
              <w:rPr>
                <w:rFonts w:eastAsia="Calibri" w:cs="Arial"/>
                <w:i/>
                <w:iCs/>
                <w:color w:val="33346B"/>
                <w:kern w:val="2"/>
                <w:sz w:val="18"/>
                <w:szCs w:val="18"/>
                <w:lang w:eastAsia="zh-CN"/>
                <w14:ligatures w14:val="standardContextual"/>
              </w:rPr>
              <w:t>zed</w:t>
            </w:r>
            <w:r w:rsidR="006F2624" w:rsidRPr="002F6A3E">
              <w:rPr>
                <w:rFonts w:eastAsia="Calibri" w:cs="Arial"/>
                <w:i/>
                <w:iCs/>
                <w:color w:val="33346B"/>
                <w:kern w:val="2"/>
                <w:sz w:val="18"/>
                <w:szCs w:val="18"/>
                <w:lang w:eastAsia="zh-CN"/>
                <w14:ligatures w14:val="standardContextual"/>
              </w:rPr>
              <w:t xml:space="preserve"> Surgery, </w:t>
            </w:r>
            <w:r w:rsidRPr="002F6A3E">
              <w:rPr>
                <w:rFonts w:eastAsia="Calibri" w:cs="Arial"/>
                <w:i/>
                <w:iCs/>
                <w:color w:val="33346B"/>
                <w:kern w:val="2"/>
                <w:sz w:val="18"/>
                <w:szCs w:val="18"/>
                <w:lang w:eastAsia="zh-CN"/>
                <w14:ligatures w14:val="standardContextual"/>
              </w:rPr>
              <w:t>Faculty</w:t>
            </w:r>
            <w:r w:rsidRPr="002E0D71">
              <w:rPr>
                <w:rFonts w:eastAsia="Calibri" w:cs="Arial"/>
                <w:i/>
                <w:iCs/>
                <w:color w:val="33346B"/>
                <w:kern w:val="2"/>
                <w:sz w:val="18"/>
                <w:szCs w:val="18"/>
                <w:lang w:eastAsia="zh-CN"/>
                <w14:ligatures w14:val="standardContextual"/>
              </w:rPr>
              <w:t xml:space="preserve"> of medicine and health sciences, University of Aden, Yemen</w:t>
            </w:r>
          </w:p>
        </w:tc>
      </w:tr>
      <w:tr w:rsidR="002E0D71" w:rsidRPr="002E0D71" w14:paraId="55775A28" w14:textId="77777777" w:rsidTr="000E1CCB">
        <w:tc>
          <w:tcPr>
            <w:tcW w:w="5000" w:type="pct"/>
            <w:shd w:val="clear" w:color="auto" w:fill="FFFFFF"/>
            <w:vAlign w:val="center"/>
          </w:tcPr>
          <w:p w14:paraId="1C326C74" w14:textId="7F5ECD3D" w:rsidR="002E0D71" w:rsidRPr="002E0D71" w:rsidRDefault="002E0D71" w:rsidP="002E0D71">
            <w:pPr>
              <w:spacing w:before="0" w:after="0" w:line="240" w:lineRule="auto"/>
              <w:jc w:val="left"/>
              <w:rPr>
                <w:rFonts w:eastAsia="Calibri" w:cs="Arial"/>
                <w:b/>
                <w:bCs/>
                <w:color w:val="33346B"/>
                <w:kern w:val="2"/>
                <w:sz w:val="18"/>
                <w:szCs w:val="18"/>
                <w:lang w:eastAsia="zh-CN"/>
                <w14:ligatures w14:val="standardContextual"/>
              </w:rPr>
            </w:pPr>
            <w:r w:rsidRPr="002E0D71">
              <w:rPr>
                <w:rFonts w:eastAsia="Calibri" w:cs="Arial"/>
                <w:b/>
                <w:bCs/>
                <w:color w:val="33346B"/>
                <w:kern w:val="2"/>
                <w:sz w:val="18"/>
                <w:szCs w:val="18"/>
                <w:lang w:eastAsia="zh-CN"/>
                <w14:ligatures w14:val="standardContextual"/>
              </w:rPr>
              <w:t xml:space="preserve">*Corresponding author: </w:t>
            </w:r>
            <w:r w:rsidR="009D3FE7" w:rsidRPr="009D3FE7">
              <w:rPr>
                <w:rFonts w:eastAsia="Calibri" w:cs="Arial"/>
                <w:b/>
                <w:bCs/>
                <w:color w:val="33346B"/>
                <w:kern w:val="2"/>
                <w:sz w:val="18"/>
                <w:szCs w:val="18"/>
                <w:lang w:eastAsia="zh-CN"/>
                <w14:ligatures w14:val="standardContextual"/>
              </w:rPr>
              <w:t xml:space="preserve">Abdul-Fatah Abbas Mansoor </w:t>
            </w:r>
            <w:proofErr w:type="spellStart"/>
            <w:r w:rsidR="009D3FE7" w:rsidRPr="009D3FE7">
              <w:rPr>
                <w:rFonts w:eastAsia="Calibri" w:cs="Arial"/>
                <w:b/>
                <w:bCs/>
                <w:color w:val="33346B"/>
                <w:kern w:val="2"/>
                <w:sz w:val="18"/>
                <w:szCs w:val="18"/>
                <w:lang w:eastAsia="zh-CN"/>
                <w14:ligatures w14:val="standardContextual"/>
              </w:rPr>
              <w:t>Haidarah</w:t>
            </w:r>
            <w:proofErr w:type="spellEnd"/>
            <w:r w:rsidRPr="002E0D71">
              <w:rPr>
                <w:rFonts w:eastAsia="Calibri" w:cs="Arial"/>
                <w:b/>
                <w:bCs/>
                <w:color w:val="33346B"/>
                <w:kern w:val="2"/>
                <w:sz w:val="18"/>
                <w:szCs w:val="18"/>
                <w:lang w:eastAsia="zh-CN"/>
                <w14:ligatures w14:val="standardContextual"/>
              </w:rPr>
              <w:t xml:space="preserve">; E-mail: </w:t>
            </w:r>
            <w:r w:rsidR="009D3FE7" w:rsidRPr="009D3FE7">
              <w:rPr>
                <w:rFonts w:eastAsia="Calibri" w:cs="Arial"/>
                <w:b/>
                <w:bCs/>
                <w:color w:val="33346B"/>
                <w:kern w:val="2"/>
                <w:sz w:val="18"/>
                <w:szCs w:val="18"/>
                <w:lang w:eastAsia="zh-CN"/>
                <w14:ligatures w14:val="standardContextual"/>
              </w:rPr>
              <w:t>alsaeedifattah@gmail.com</w:t>
            </w:r>
          </w:p>
        </w:tc>
      </w:tr>
      <w:tr w:rsidR="002E0D71" w:rsidRPr="002E0D71" w14:paraId="1E026F77" w14:textId="77777777" w:rsidTr="000E1CCB">
        <w:tc>
          <w:tcPr>
            <w:tcW w:w="5000" w:type="pct"/>
            <w:shd w:val="clear" w:color="auto" w:fill="FFFFFF"/>
            <w:vAlign w:val="center"/>
          </w:tcPr>
          <w:p w14:paraId="5ECA9D53" w14:textId="3545A501" w:rsidR="002E0D71" w:rsidRPr="002E0D71" w:rsidRDefault="002E0D71" w:rsidP="002E0D71">
            <w:pPr>
              <w:spacing w:before="0" w:line="240" w:lineRule="auto"/>
              <w:jc w:val="left"/>
              <w:rPr>
                <w:rFonts w:eastAsia="Calibri" w:cs="Arial"/>
                <w:b/>
                <w:bCs/>
                <w:color w:val="33346B"/>
                <w:kern w:val="2"/>
                <w:sz w:val="18"/>
                <w:szCs w:val="18"/>
                <w:lang w:eastAsia="zh-CN"/>
                <w14:ligatures w14:val="standardContextual"/>
              </w:rPr>
            </w:pPr>
            <w:r w:rsidRPr="002E0D71">
              <w:rPr>
                <w:rFonts w:eastAsia="Calibri" w:cs="Arial"/>
                <w:b/>
                <w:bCs/>
                <w:color w:val="33346B"/>
                <w:kern w:val="2"/>
                <w:sz w:val="18"/>
                <w:szCs w:val="18"/>
                <w:lang w:eastAsia="zh-CN"/>
                <w14:ligatures w14:val="standardContextual"/>
              </w:rPr>
              <w:t xml:space="preserve">Received: </w:t>
            </w:r>
            <w:r w:rsidR="009A097C">
              <w:rPr>
                <w:rFonts w:eastAsia="Calibri" w:cs="Arial"/>
                <w:b/>
                <w:bCs/>
                <w:color w:val="33346B"/>
                <w:kern w:val="2"/>
                <w:sz w:val="18"/>
                <w:szCs w:val="18"/>
                <w:lang w:eastAsia="zh-CN"/>
                <w14:ligatures w14:val="standardContextual"/>
              </w:rPr>
              <w:t>07</w:t>
            </w:r>
            <w:r w:rsidRPr="002E0D71">
              <w:rPr>
                <w:rFonts w:eastAsia="Calibri" w:cs="Arial"/>
                <w:b/>
                <w:bCs/>
                <w:color w:val="33346B"/>
                <w:kern w:val="2"/>
                <w:sz w:val="18"/>
                <w:szCs w:val="18"/>
                <w:lang w:eastAsia="zh-CN"/>
                <w14:ligatures w14:val="standardContextual"/>
              </w:rPr>
              <w:t xml:space="preserve"> </w:t>
            </w:r>
            <w:r w:rsidR="009A097C">
              <w:rPr>
                <w:rFonts w:eastAsia="Calibri" w:cs="Arial"/>
                <w:b/>
                <w:bCs/>
                <w:color w:val="33346B"/>
                <w:kern w:val="2"/>
                <w:sz w:val="18"/>
                <w:szCs w:val="18"/>
                <w:lang w:eastAsia="zh-CN"/>
                <w14:ligatures w14:val="standardContextual"/>
              </w:rPr>
              <w:t>May</w:t>
            </w:r>
            <w:r w:rsidRPr="002E0D71">
              <w:rPr>
                <w:rFonts w:eastAsia="Calibri" w:cs="Arial"/>
                <w:b/>
                <w:bCs/>
                <w:color w:val="33346B"/>
                <w:kern w:val="2"/>
                <w:sz w:val="18"/>
                <w:szCs w:val="18"/>
                <w:lang w:eastAsia="zh-CN"/>
                <w14:ligatures w14:val="standardContextual"/>
              </w:rPr>
              <w:t xml:space="preserve"> 2026 / Accepted: </w:t>
            </w:r>
            <w:r w:rsidR="009A097C">
              <w:rPr>
                <w:rFonts w:eastAsia="Calibri" w:cs="Arial"/>
                <w:b/>
                <w:bCs/>
                <w:color w:val="33346B"/>
                <w:kern w:val="2"/>
                <w:sz w:val="18"/>
                <w:szCs w:val="18"/>
                <w:lang w:eastAsia="zh-CN"/>
                <w14:ligatures w14:val="standardContextual"/>
              </w:rPr>
              <w:t>10</w:t>
            </w:r>
            <w:r w:rsidRPr="002E0D71">
              <w:rPr>
                <w:rFonts w:eastAsia="Calibri" w:cs="Arial"/>
                <w:b/>
                <w:bCs/>
                <w:color w:val="33346B"/>
                <w:kern w:val="2"/>
                <w:sz w:val="18"/>
                <w:szCs w:val="18"/>
                <w:lang w:eastAsia="zh-CN"/>
                <w14:ligatures w14:val="standardContextual"/>
              </w:rPr>
              <w:t xml:space="preserve"> </w:t>
            </w:r>
            <w:r w:rsidR="009A097C">
              <w:rPr>
                <w:rFonts w:eastAsia="Calibri" w:cs="Arial"/>
                <w:b/>
                <w:bCs/>
                <w:color w:val="33346B"/>
                <w:kern w:val="2"/>
                <w:sz w:val="18"/>
                <w:szCs w:val="18"/>
                <w:lang w:eastAsia="zh-CN"/>
                <w14:ligatures w14:val="standardContextual"/>
              </w:rPr>
              <w:t>June</w:t>
            </w:r>
            <w:r w:rsidR="009A097C" w:rsidRPr="002E0D71">
              <w:rPr>
                <w:rFonts w:eastAsia="Calibri" w:cs="Arial"/>
                <w:b/>
                <w:bCs/>
                <w:color w:val="33346B"/>
                <w:kern w:val="2"/>
                <w:sz w:val="18"/>
                <w:szCs w:val="18"/>
                <w:lang w:eastAsia="zh-CN"/>
                <w14:ligatures w14:val="standardContextual"/>
              </w:rPr>
              <w:t xml:space="preserve"> </w:t>
            </w:r>
            <w:r w:rsidRPr="002E0D71">
              <w:rPr>
                <w:rFonts w:eastAsia="Calibri" w:cs="Arial"/>
                <w:b/>
                <w:bCs/>
                <w:color w:val="33346B"/>
                <w:kern w:val="2"/>
                <w:sz w:val="18"/>
                <w:szCs w:val="18"/>
                <w:lang w:eastAsia="zh-CN"/>
                <w14:ligatures w14:val="standardContextual"/>
              </w:rPr>
              <w:t xml:space="preserve">2026 / Published online: </w:t>
            </w:r>
            <w:r w:rsidR="009A097C">
              <w:rPr>
                <w:rFonts w:eastAsia="Calibri" w:cs="Arial"/>
                <w:b/>
                <w:bCs/>
                <w:color w:val="33346B"/>
                <w:kern w:val="2"/>
                <w:sz w:val="18"/>
                <w:szCs w:val="18"/>
                <w:lang w:eastAsia="zh-CN"/>
                <w14:ligatures w14:val="standardContextual"/>
              </w:rPr>
              <w:t>30</w:t>
            </w:r>
            <w:r w:rsidRPr="002E0D71">
              <w:rPr>
                <w:rFonts w:eastAsia="Calibri" w:cs="Arial"/>
                <w:b/>
                <w:bCs/>
                <w:color w:val="33346B"/>
                <w:kern w:val="2"/>
                <w:sz w:val="18"/>
                <w:szCs w:val="18"/>
                <w:lang w:eastAsia="zh-CN"/>
                <w14:ligatures w14:val="standardContextual"/>
              </w:rPr>
              <w:t xml:space="preserve"> </w:t>
            </w:r>
            <w:r w:rsidR="009A097C">
              <w:rPr>
                <w:rFonts w:eastAsia="Calibri" w:cs="Arial"/>
                <w:b/>
                <w:bCs/>
                <w:color w:val="33346B"/>
                <w:kern w:val="2"/>
                <w:sz w:val="18"/>
                <w:szCs w:val="18"/>
                <w:lang w:eastAsia="zh-CN"/>
                <w14:ligatures w14:val="standardContextual"/>
              </w:rPr>
              <w:t>June</w:t>
            </w:r>
            <w:r w:rsidRPr="002E0D71">
              <w:rPr>
                <w:rFonts w:eastAsia="Calibri" w:cs="Arial"/>
                <w:b/>
                <w:bCs/>
                <w:color w:val="33346B"/>
                <w:kern w:val="2"/>
                <w:sz w:val="18"/>
                <w:szCs w:val="18"/>
                <w:lang w:eastAsia="zh-CN"/>
                <w14:ligatures w14:val="standardContextual"/>
              </w:rPr>
              <w:t xml:space="preserve"> 2026</w:t>
            </w:r>
          </w:p>
        </w:tc>
      </w:tr>
      <w:tr w:rsidR="002E0D71" w:rsidRPr="002E0D71" w14:paraId="2EF46AC2" w14:textId="77777777" w:rsidTr="000E1CCB">
        <w:tc>
          <w:tcPr>
            <w:tcW w:w="5000" w:type="pct"/>
            <w:shd w:val="clear" w:color="auto" w:fill="2F5496"/>
            <w:vAlign w:val="center"/>
          </w:tcPr>
          <w:p w14:paraId="5E7AFACD" w14:textId="77777777" w:rsidR="002E0D71" w:rsidRPr="002E0D71" w:rsidRDefault="002E0D71" w:rsidP="002E0D71">
            <w:pPr>
              <w:spacing w:before="0" w:after="0" w:line="240" w:lineRule="auto"/>
              <w:jc w:val="left"/>
              <w:rPr>
                <w:rFonts w:eastAsia="Calibri" w:cs="Arial"/>
                <w:b/>
                <w:bCs/>
                <w:color w:val="FFFFFF"/>
                <w:kern w:val="2"/>
                <w:sz w:val="24"/>
                <w:szCs w:val="24"/>
                <w:lang w:eastAsia="zh-CN"/>
                <w14:ligatures w14:val="standardContextual"/>
              </w:rPr>
            </w:pPr>
            <w:r w:rsidRPr="002E0D71">
              <w:rPr>
                <w:rFonts w:eastAsia="Calibri" w:cs="Arial"/>
                <w:b/>
                <w:bCs/>
                <w:color w:val="FFFFFF"/>
                <w:kern w:val="2"/>
                <w:sz w:val="24"/>
                <w:szCs w:val="24"/>
                <w:lang w:eastAsia="zh-CN"/>
                <w14:ligatures w14:val="standardContextual"/>
              </w:rPr>
              <w:t>Abstract</w:t>
            </w:r>
          </w:p>
        </w:tc>
      </w:tr>
      <w:tr w:rsidR="002E0D71" w:rsidRPr="002E0D71" w14:paraId="151DF249" w14:textId="77777777" w:rsidTr="000E1CCB">
        <w:tc>
          <w:tcPr>
            <w:tcW w:w="5000" w:type="pct"/>
            <w:shd w:val="clear" w:color="auto" w:fill="D9E2F3"/>
            <w:vAlign w:val="center"/>
          </w:tcPr>
          <w:p w14:paraId="71B0579C" w14:textId="0891771A" w:rsidR="002E0D71" w:rsidRPr="002E0D71" w:rsidRDefault="009D3FE7" w:rsidP="002E0D71">
            <w:pPr>
              <w:autoSpaceDE w:val="0"/>
              <w:autoSpaceDN w:val="0"/>
              <w:adjustRightInd w:val="0"/>
              <w:spacing w:before="0" w:line="240" w:lineRule="auto"/>
              <w:rPr>
                <w:rFonts w:eastAsia="Calibri"/>
                <w:kern w:val="2"/>
                <w:sz w:val="22"/>
                <w:szCs w:val="22"/>
                <w14:ligatures w14:val="standardContextual"/>
              </w:rPr>
            </w:pPr>
            <w:r w:rsidRPr="009D3FE7">
              <w:rPr>
                <w:rFonts w:eastAsia="Calibri"/>
                <w:kern w:val="2"/>
                <w:sz w:val="22"/>
                <w:szCs w:val="22"/>
                <w14:ligatures w14:val="standardContextual"/>
              </w:rPr>
              <w:t xml:space="preserve">Single event multilevel surgery refers to the correction of all </w:t>
            </w:r>
            <w:proofErr w:type="spellStart"/>
            <w:r w:rsidRPr="009D3FE7">
              <w:rPr>
                <w:rFonts w:eastAsia="Calibri"/>
                <w:kern w:val="2"/>
                <w:sz w:val="22"/>
                <w:szCs w:val="22"/>
                <w14:ligatures w14:val="standardContextual"/>
              </w:rPr>
              <w:t>orthopaedic</w:t>
            </w:r>
            <w:proofErr w:type="spellEnd"/>
            <w:r w:rsidRPr="009D3FE7">
              <w:rPr>
                <w:rFonts w:eastAsia="Calibri"/>
                <w:kern w:val="2"/>
                <w:sz w:val="22"/>
                <w:szCs w:val="22"/>
                <w14:ligatures w14:val="standardContextual"/>
              </w:rPr>
              <w:t xml:space="preserve"> deformities in one session. To evaluate the outcomes of Single Event Multi-Level Surgery in children with spastic cerebral palsy. We retrospectively studied all 38 children with cerebral palsy and gait deviations who underwent single-event multilevel surgery between January 2016 and December 2022 in Al-</w:t>
            </w:r>
            <w:proofErr w:type="spellStart"/>
            <w:r w:rsidRPr="009D3FE7">
              <w:rPr>
                <w:rFonts w:eastAsia="Calibri"/>
                <w:kern w:val="2"/>
                <w:sz w:val="22"/>
                <w:szCs w:val="22"/>
                <w14:ligatures w14:val="standardContextual"/>
              </w:rPr>
              <w:t>Naqib</w:t>
            </w:r>
            <w:proofErr w:type="spellEnd"/>
            <w:r w:rsidRPr="009D3FE7">
              <w:rPr>
                <w:rFonts w:eastAsia="Calibri"/>
                <w:kern w:val="2"/>
                <w:sz w:val="22"/>
                <w:szCs w:val="22"/>
                <w14:ligatures w14:val="standardContextual"/>
              </w:rPr>
              <w:t xml:space="preserve"> Hospital, in Aden. Data were presented as mean values with the standard deviation. The chi-square test was used to test for significance. We used SPSS ver. 22 for statistical analysis. Statistical significance was defined as a P-value of &lt; 0.05. Thirty-eight children patients suffering of spastic-type cerebral palsy underwent surgical interventions in enhancing motor function. Single event multilevel surgery procedures performed. The age of patients at surgery ranged from 4–17 years with a mean age of 10.8±4.2 years. Gender distribution was (73.7%) males to (26.3%) females. The affected lower limb represented as predominant in (89.5%) patients. Jump gait was predominant in (79.0%) children and the hemiplegic gait was in (10.5%). Postoperatively at final follow up, the gait pattern was normal in (26.3%) children and near normal in (73.7%) children. Preoperatively, the majority of children were classified at higher levels of motor impairment with (63.2%) children patients categorized as Gross Motor Function Classification System Level II. At the final follow-up, significant improvements were observed in gross motor function. The number of children classified as Gross Motor Function Classification System Level I increased markedly to (65.8%). The number of children in level II decreased to (23.7%). Two children had a superficial wound infection postoperatively. Recurrent hamstring contracted were found in (7.9%) children and at the final follow up, knee pain was found in (21.1%) children. The results of single event multilevel surgery are considered satisfactory with minimal complications</w:t>
            </w:r>
            <w:r w:rsidR="002E0D71" w:rsidRPr="002E0D71">
              <w:rPr>
                <w:rFonts w:eastAsia="Calibri"/>
                <w:kern w:val="2"/>
                <w:sz w:val="22"/>
                <w:szCs w:val="22"/>
                <w14:ligatures w14:val="standardContextual"/>
              </w:rPr>
              <w:t>.</w:t>
            </w:r>
          </w:p>
        </w:tc>
      </w:tr>
      <w:tr w:rsidR="002E0D71" w:rsidRPr="002E0D71" w14:paraId="36419D9E" w14:textId="77777777" w:rsidTr="000E1CCB">
        <w:tc>
          <w:tcPr>
            <w:tcW w:w="5000" w:type="pct"/>
            <w:shd w:val="clear" w:color="auto" w:fill="2F5496"/>
            <w:vAlign w:val="center"/>
          </w:tcPr>
          <w:p w14:paraId="38E4A2AD" w14:textId="34F648DF" w:rsidR="002E0D71" w:rsidRPr="002E0D71" w:rsidRDefault="002E0D71" w:rsidP="002E0D71">
            <w:pPr>
              <w:spacing w:before="0" w:after="0" w:line="240" w:lineRule="auto"/>
              <w:ind w:left="1191" w:hanging="1191"/>
              <w:jc w:val="left"/>
              <w:rPr>
                <w:rFonts w:eastAsia="Calibri" w:cs="Arial"/>
                <w:color w:val="FFFFFF"/>
                <w:sz w:val="22"/>
                <w:szCs w:val="22"/>
                <w:lang w:bidi="ar-YE"/>
              </w:rPr>
            </w:pPr>
            <w:r w:rsidRPr="002E0D71">
              <w:rPr>
                <w:rFonts w:eastAsia="Calibri" w:cs="Arial"/>
                <w:b/>
                <w:bCs/>
                <w:color w:val="FFFFFF"/>
                <w:kern w:val="2"/>
                <w:sz w:val="24"/>
                <w:szCs w:val="24"/>
                <w:lang w:eastAsia="zh-CN"/>
                <w14:ligatures w14:val="standardContextual"/>
              </w:rPr>
              <w:t xml:space="preserve">Keywords: </w:t>
            </w:r>
            <w:r w:rsidR="00A1549F" w:rsidRPr="00A1549F">
              <w:rPr>
                <w:rFonts w:eastAsia="Calibri" w:cs="Arial"/>
                <w:color w:val="FFFFFF"/>
                <w:sz w:val="22"/>
                <w:szCs w:val="22"/>
                <w:lang w:bidi="ar-YE"/>
              </w:rPr>
              <w:t>Evaluation; Outcome; Single event multi-level surgery; Cerebral palsy; Aden</w:t>
            </w:r>
            <w:r w:rsidRPr="002E0D71">
              <w:rPr>
                <w:rFonts w:eastAsia="Calibri" w:cs="Arial"/>
                <w:color w:val="FFFFFF"/>
                <w:sz w:val="22"/>
                <w:szCs w:val="22"/>
                <w:lang w:bidi="ar-YE"/>
              </w:rPr>
              <w:t>.</w:t>
            </w:r>
          </w:p>
        </w:tc>
      </w:tr>
      <w:tr w:rsidR="002E0D71" w:rsidRPr="002E0D71" w14:paraId="0D06B18C" w14:textId="77777777" w:rsidTr="000E1CCB">
        <w:tc>
          <w:tcPr>
            <w:tcW w:w="5000" w:type="pct"/>
            <w:shd w:val="clear" w:color="auto" w:fill="auto"/>
            <w:vAlign w:val="center"/>
          </w:tcPr>
          <w:p w14:paraId="0E4876EA" w14:textId="77777777" w:rsidR="002E0D71" w:rsidRPr="002E0D71" w:rsidRDefault="002E0D71" w:rsidP="002E0D71">
            <w:pPr>
              <w:spacing w:before="0" w:after="0" w:line="240" w:lineRule="auto"/>
              <w:jc w:val="left"/>
              <w:rPr>
                <w:rFonts w:eastAsia="Calibri" w:cs="Arial"/>
                <w:b/>
                <w:color w:val="FFFFFF"/>
                <w:kern w:val="2"/>
                <w:sz w:val="4"/>
                <w:szCs w:val="4"/>
                <w:lang w:eastAsia="zh-CN"/>
                <w14:ligatures w14:val="standardContextual"/>
              </w:rPr>
            </w:pPr>
          </w:p>
        </w:tc>
      </w:tr>
    </w:tbl>
    <w:p w14:paraId="1BCEA0FB" w14:textId="769F1E42" w:rsidR="003411EB" w:rsidRPr="00DF29C5" w:rsidRDefault="003411EB" w:rsidP="00A1549F">
      <w:pPr>
        <w:spacing w:before="0" w:after="0"/>
      </w:pPr>
    </w:p>
    <w:p w14:paraId="6FE313A3" w14:textId="77777777" w:rsidR="00DF29C5" w:rsidRDefault="00DF29C5" w:rsidP="00A1549F">
      <w:pPr>
        <w:spacing w:before="0" w:after="0"/>
        <w:sectPr w:rsidR="00DF29C5" w:rsidSect="0021695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276" w:right="1077" w:bottom="1276" w:left="1077" w:header="510" w:footer="284" w:gutter="0"/>
          <w:pgNumType w:start="196"/>
          <w:cols w:space="720"/>
          <w:titlePg/>
          <w:docGrid w:linePitch="360"/>
        </w:sectPr>
      </w:pPr>
    </w:p>
    <w:p w14:paraId="2C541A44" w14:textId="02A4A3FB" w:rsidR="00B446E5" w:rsidRPr="00A7028F" w:rsidRDefault="00A25BC4" w:rsidP="00A1549F">
      <w:pPr>
        <w:pStyle w:val="Heading1"/>
        <w:spacing w:before="0"/>
      </w:pPr>
      <w:r w:rsidRPr="00A7028F">
        <w:t>Introduction:</w:t>
      </w:r>
    </w:p>
    <w:p w14:paraId="31807A38" w14:textId="773880F2" w:rsidR="00F820B9" w:rsidRPr="00DF29C5" w:rsidRDefault="008061A3" w:rsidP="00BE309F">
      <w:r w:rsidRPr="00DF29C5">
        <w:t>Orthopedic</w:t>
      </w:r>
      <w:r w:rsidR="00F820B9" w:rsidRPr="00DF29C5">
        <w:t xml:space="preserve"> surgery has been a method of intervention in cerebral palsy (CP) for the last century. Many soft tissue and bony procedures have been developed to address the musculoskeletal aspects of this condition. In more recent years, the approach to surgery has changed from performing one or two procedures at a time to addressing all deformities simultaneously. Single event multilevel surgery (SEMLS) refers to the correction of all </w:t>
      </w:r>
      <w:proofErr w:type="spellStart"/>
      <w:r w:rsidR="00F820B9" w:rsidRPr="00DF29C5">
        <w:t>orthopaedic</w:t>
      </w:r>
      <w:proofErr w:type="spellEnd"/>
      <w:r w:rsidR="00F820B9" w:rsidRPr="00DF29C5">
        <w:t xml:space="preserve"> deformities in one session, which has the advantage of requiring one hospital admission and one period of rehabilitation</w:t>
      </w:r>
      <w:r w:rsidR="00EE5C73" w:rsidRPr="00DF29C5">
        <w:t xml:space="preserve"> </w:t>
      </w:r>
      <w:r w:rsidR="00F820B9" w:rsidRPr="00A1549F">
        <w:rPr>
          <w:color w:val="365F91" w:themeColor="accent1" w:themeShade="BF"/>
        </w:rPr>
        <w:t>[</w:t>
      </w:r>
      <w:r w:rsidR="00984508" w:rsidRPr="00A1549F">
        <w:rPr>
          <w:color w:val="365F91" w:themeColor="accent1" w:themeShade="BF"/>
        </w:rPr>
        <w:t>1</w:t>
      </w:r>
      <w:r w:rsidR="00F820B9" w:rsidRPr="00A1549F">
        <w:rPr>
          <w:color w:val="365F91" w:themeColor="accent1" w:themeShade="BF"/>
        </w:rPr>
        <w:t>,</w:t>
      </w:r>
      <w:r w:rsidR="00984508" w:rsidRPr="00A1549F">
        <w:rPr>
          <w:color w:val="365F91" w:themeColor="accent1" w:themeShade="BF"/>
        </w:rPr>
        <w:t>2</w:t>
      </w:r>
      <w:r w:rsidR="00F820B9" w:rsidRPr="00A1549F">
        <w:rPr>
          <w:color w:val="365F91" w:themeColor="accent1" w:themeShade="BF"/>
        </w:rPr>
        <w:t>]</w:t>
      </w:r>
      <w:r w:rsidR="00F820B9" w:rsidRPr="00DF29C5">
        <w:t xml:space="preserve">. A further rationale for SEMLS is the prevention of secondary deformity, which can occur when a single deformity is addressed </w:t>
      </w:r>
      <w:r w:rsidR="00F820B9" w:rsidRPr="00A1549F">
        <w:rPr>
          <w:color w:val="365F91" w:themeColor="accent1" w:themeShade="BF"/>
        </w:rPr>
        <w:t>[</w:t>
      </w:r>
      <w:r w:rsidR="00343475" w:rsidRPr="00A1549F">
        <w:rPr>
          <w:color w:val="365F91" w:themeColor="accent1" w:themeShade="BF"/>
        </w:rPr>
        <w:t>2</w:t>
      </w:r>
      <w:r w:rsidR="00F820B9" w:rsidRPr="00A1549F">
        <w:rPr>
          <w:color w:val="365F91" w:themeColor="accent1" w:themeShade="BF"/>
        </w:rPr>
        <w:t>]</w:t>
      </w:r>
      <w:r w:rsidR="00F820B9" w:rsidRPr="00DF29C5">
        <w:t>. It is generally recommended that SEMLS is performed at about this age</w:t>
      </w:r>
      <w:r w:rsidR="00B04945" w:rsidRPr="00DF29C5">
        <w:t xml:space="preserve"> </w:t>
      </w:r>
      <w:r w:rsidR="00B04945" w:rsidRPr="00A1549F">
        <w:rPr>
          <w:color w:val="365F91" w:themeColor="accent1" w:themeShade="BF"/>
        </w:rPr>
        <w:t>[3]</w:t>
      </w:r>
      <w:r w:rsidR="00517BC0" w:rsidRPr="00DF29C5">
        <w:t>.</w:t>
      </w:r>
    </w:p>
    <w:p w14:paraId="28DD962E" w14:textId="252937F1" w:rsidR="00126E75" w:rsidRPr="00DF29C5" w:rsidRDefault="00FD307F" w:rsidP="00BE309F">
      <w:pPr>
        <w:rPr>
          <w:shd w:val="clear" w:color="auto" w:fill="FFFFFF"/>
        </w:rPr>
      </w:pPr>
      <w:bookmarkStart w:id="3" w:name="ft5"/>
      <w:r w:rsidRPr="00DF29C5">
        <w:rPr>
          <w:shd w:val="clear" w:color="auto" w:fill="FFFFFF"/>
        </w:rPr>
        <w:t xml:space="preserve">Children with spastic-type CP have the risk of joint contractures </w:t>
      </w:r>
      <w:r w:rsidR="00D73879" w:rsidRPr="00DF29C5">
        <w:rPr>
          <w:shd w:val="clear" w:color="auto" w:fill="FFFFFF"/>
        </w:rPr>
        <w:t xml:space="preserve">and bone deformities over time. </w:t>
      </w:r>
      <w:r w:rsidRPr="00DF29C5">
        <w:rPr>
          <w:shd w:val="clear" w:color="auto" w:fill="FFFFFF"/>
        </w:rPr>
        <w:t>The aim of orthopedic treatment is to correct the contractures and deformities, increase the patient's function and abilities, and ensure independence of the individual</w:t>
      </w:r>
      <w:r w:rsidR="00C503AA" w:rsidRPr="00DF29C5">
        <w:rPr>
          <w:shd w:val="clear" w:color="auto" w:fill="FFFFFF"/>
        </w:rPr>
        <w:t xml:space="preserve"> </w:t>
      </w:r>
      <w:r w:rsidR="00C503AA" w:rsidRPr="00A1549F">
        <w:rPr>
          <w:color w:val="365F91" w:themeColor="accent1" w:themeShade="BF"/>
          <w:shd w:val="clear" w:color="auto" w:fill="FFFFFF"/>
        </w:rPr>
        <w:t>[</w:t>
      </w:r>
      <w:r w:rsidR="00BE67B8" w:rsidRPr="00A1549F">
        <w:rPr>
          <w:color w:val="365F91" w:themeColor="accent1" w:themeShade="BF"/>
          <w:shd w:val="clear" w:color="auto" w:fill="FFFFFF"/>
        </w:rPr>
        <w:t>4</w:t>
      </w:r>
      <w:r w:rsidR="00425D57" w:rsidRPr="00A1549F">
        <w:rPr>
          <w:color w:val="365F91" w:themeColor="accent1" w:themeShade="BF"/>
          <w:shd w:val="clear" w:color="auto" w:fill="FFFFFF"/>
        </w:rPr>
        <w:t>-</w:t>
      </w:r>
      <w:r w:rsidR="00BE67B8" w:rsidRPr="00A1549F">
        <w:rPr>
          <w:color w:val="365F91" w:themeColor="accent1" w:themeShade="BF"/>
          <w:shd w:val="clear" w:color="auto" w:fill="FFFFFF"/>
        </w:rPr>
        <w:t>6</w:t>
      </w:r>
      <w:r w:rsidR="00C503AA" w:rsidRPr="00A1549F">
        <w:rPr>
          <w:color w:val="365F91" w:themeColor="accent1" w:themeShade="BF"/>
          <w:shd w:val="clear" w:color="auto" w:fill="FFFFFF"/>
        </w:rPr>
        <w:t>]</w:t>
      </w:r>
      <w:r w:rsidR="00DA7C90" w:rsidRPr="00DF29C5">
        <w:rPr>
          <w:shd w:val="clear" w:color="auto" w:fill="FFFFFF"/>
        </w:rPr>
        <w:t>.</w:t>
      </w:r>
      <w:r w:rsidR="00257CC6" w:rsidRPr="00DF29C5">
        <w:rPr>
          <w:shd w:val="clear" w:color="auto" w:fill="FFFFFF"/>
        </w:rPr>
        <w:t xml:space="preserve"> </w:t>
      </w:r>
      <w:r w:rsidRPr="00DF29C5">
        <w:rPr>
          <w:shd w:val="clear" w:color="auto" w:fill="FFFFFF"/>
        </w:rPr>
        <w:t>Multi-level surgical approach in a single stage -</w:t>
      </w:r>
      <w:r w:rsidR="000F5FEE" w:rsidRPr="00DF29C5">
        <w:rPr>
          <w:shd w:val="clear" w:color="auto" w:fill="FFFFFF"/>
        </w:rPr>
        <w:t xml:space="preserve"> </w:t>
      </w:r>
      <w:r w:rsidRPr="00DF29C5">
        <w:rPr>
          <w:shd w:val="clear" w:color="auto" w:fill="FFFFFF"/>
        </w:rPr>
        <w:t>single event multilevel surgery (SEMS)</w:t>
      </w:r>
      <w:r w:rsidR="000F5FEE" w:rsidRPr="00DF29C5">
        <w:rPr>
          <w:shd w:val="clear" w:color="auto" w:fill="FFFFFF"/>
        </w:rPr>
        <w:t xml:space="preserve"> </w:t>
      </w:r>
      <w:r w:rsidRPr="00DF29C5">
        <w:rPr>
          <w:shd w:val="clear" w:color="auto" w:fill="FFFFFF"/>
        </w:rPr>
        <w:t>- is the currently preferred orthopedic surgical management to improve gait and function in children with CP</w:t>
      </w:r>
      <w:r w:rsidR="00C503AA" w:rsidRPr="00DF29C5">
        <w:rPr>
          <w:shd w:val="clear" w:color="auto" w:fill="FFFFFF"/>
        </w:rPr>
        <w:t xml:space="preserve"> </w:t>
      </w:r>
      <w:r w:rsidR="00C503AA" w:rsidRPr="00A1549F">
        <w:rPr>
          <w:color w:val="365F91" w:themeColor="accent1" w:themeShade="BF"/>
          <w:shd w:val="clear" w:color="auto" w:fill="FFFFFF"/>
        </w:rPr>
        <w:t>[</w:t>
      </w:r>
      <w:r w:rsidR="00BE67B8" w:rsidRPr="00A1549F">
        <w:rPr>
          <w:color w:val="365F91" w:themeColor="accent1" w:themeShade="BF"/>
          <w:shd w:val="clear" w:color="auto" w:fill="FFFFFF"/>
        </w:rPr>
        <w:t>7</w:t>
      </w:r>
      <w:r w:rsidR="00C503AA" w:rsidRPr="00A1549F">
        <w:rPr>
          <w:color w:val="365F91" w:themeColor="accent1" w:themeShade="BF"/>
          <w:shd w:val="clear" w:color="auto" w:fill="FFFFFF"/>
        </w:rPr>
        <w:t>]</w:t>
      </w:r>
      <w:r w:rsidR="00C503AA" w:rsidRPr="00DF29C5">
        <w:rPr>
          <w:shd w:val="clear" w:color="auto" w:fill="FFFFFF"/>
        </w:rPr>
        <w:t>.</w:t>
      </w:r>
    </w:p>
    <w:p w14:paraId="57D72266" w14:textId="77777777" w:rsidR="00EC4401" w:rsidRPr="00DF29C5" w:rsidRDefault="00EF07E4" w:rsidP="00BE309F">
      <w:pPr>
        <w:rPr>
          <w:shd w:val="clear" w:color="auto" w:fill="FFFFFF"/>
        </w:rPr>
      </w:pPr>
      <w:r w:rsidRPr="00DF29C5">
        <w:rPr>
          <w:shd w:val="clear" w:color="auto" w:fill="FFFFFF"/>
        </w:rPr>
        <w:t>With the advent of stable internal fixation devices for osteotomies, improved tendon lengthening and transfer methods, and lightweight orthotics, SEMLS has become the gold standard for the care of patients with CP</w:t>
      </w:r>
      <w:r w:rsidR="00237855" w:rsidRPr="00DF29C5">
        <w:rPr>
          <w:shd w:val="clear" w:color="auto" w:fill="FFFFFF"/>
        </w:rPr>
        <w:t>.</w:t>
      </w:r>
      <w:r w:rsidR="00CA32F4" w:rsidRPr="00DF29C5">
        <w:rPr>
          <w:shd w:val="clear" w:color="auto" w:fill="FFFFFF"/>
        </w:rPr>
        <w:t xml:space="preserve"> </w:t>
      </w:r>
      <w:r w:rsidRPr="00DF29C5">
        <w:rPr>
          <w:shd w:val="clear" w:color="auto" w:fill="FFFFFF"/>
        </w:rPr>
        <w:t>These advances make the rapid mobilization of the patient possible, reducing the recovery time</w:t>
      </w:r>
      <w:r w:rsidR="00205D21" w:rsidRPr="00DF29C5">
        <w:rPr>
          <w:shd w:val="clear" w:color="auto" w:fill="FFFFFF"/>
        </w:rPr>
        <w:t xml:space="preserve"> </w:t>
      </w:r>
      <w:r w:rsidR="00205D21" w:rsidRPr="00A1549F">
        <w:rPr>
          <w:color w:val="365F91" w:themeColor="accent1" w:themeShade="BF"/>
          <w:shd w:val="clear" w:color="auto" w:fill="FFFFFF"/>
        </w:rPr>
        <w:t>[</w:t>
      </w:r>
      <w:r w:rsidR="00D51856" w:rsidRPr="00A1549F">
        <w:rPr>
          <w:color w:val="365F91" w:themeColor="accent1" w:themeShade="BF"/>
          <w:shd w:val="clear" w:color="auto" w:fill="FFFFFF"/>
        </w:rPr>
        <w:t>3</w:t>
      </w:r>
      <w:r w:rsidR="00205D21" w:rsidRPr="00A1549F">
        <w:rPr>
          <w:color w:val="365F91" w:themeColor="accent1" w:themeShade="BF"/>
          <w:shd w:val="clear" w:color="auto" w:fill="FFFFFF"/>
        </w:rPr>
        <w:t>,</w:t>
      </w:r>
      <w:r w:rsidR="00D51856" w:rsidRPr="00A1549F">
        <w:rPr>
          <w:color w:val="365F91" w:themeColor="accent1" w:themeShade="BF"/>
          <w:shd w:val="clear" w:color="auto" w:fill="FFFFFF"/>
        </w:rPr>
        <w:t>8</w:t>
      </w:r>
      <w:r w:rsidR="00205D21" w:rsidRPr="00A1549F">
        <w:rPr>
          <w:color w:val="365F91" w:themeColor="accent1" w:themeShade="BF"/>
          <w:shd w:val="clear" w:color="auto" w:fill="FFFFFF"/>
        </w:rPr>
        <w:t>,</w:t>
      </w:r>
      <w:r w:rsidR="00540D57" w:rsidRPr="00A1549F">
        <w:rPr>
          <w:color w:val="365F91" w:themeColor="accent1" w:themeShade="BF"/>
          <w:shd w:val="clear" w:color="auto" w:fill="FFFFFF"/>
        </w:rPr>
        <w:t>9</w:t>
      </w:r>
      <w:r w:rsidR="00205D21" w:rsidRPr="00A1549F">
        <w:rPr>
          <w:color w:val="365F91" w:themeColor="accent1" w:themeShade="BF"/>
          <w:shd w:val="clear" w:color="auto" w:fill="FFFFFF"/>
        </w:rPr>
        <w:t>]</w:t>
      </w:r>
      <w:r w:rsidR="00205D21" w:rsidRPr="00DF29C5">
        <w:rPr>
          <w:shd w:val="clear" w:color="auto" w:fill="FFFFFF"/>
        </w:rPr>
        <w:t>.</w:t>
      </w:r>
      <w:r w:rsidR="00E24629" w:rsidRPr="00DF29C5">
        <w:rPr>
          <w:shd w:val="clear" w:color="auto" w:fill="FFFFFF"/>
        </w:rPr>
        <w:t xml:space="preserve"> </w:t>
      </w:r>
      <w:r w:rsidR="00EC4401" w:rsidRPr="00DF29C5">
        <w:rPr>
          <w:shd w:val="clear" w:color="auto" w:fill="FFFFFF"/>
        </w:rPr>
        <w:t xml:space="preserve"> </w:t>
      </w:r>
    </w:p>
    <w:bookmarkEnd w:id="3"/>
    <w:p w14:paraId="734F8C07" w14:textId="52029B8D" w:rsidR="00A25BC4" w:rsidRPr="00E347D1" w:rsidRDefault="00A25BC4" w:rsidP="00BE309F">
      <w:pPr>
        <w:pStyle w:val="Heading1"/>
      </w:pPr>
      <w:r w:rsidRPr="00E347D1">
        <w:lastRenderedPageBreak/>
        <w:t>Objective:</w:t>
      </w:r>
    </w:p>
    <w:p w14:paraId="4DBBD4BD" w14:textId="77777777" w:rsidR="00F2358D" w:rsidRPr="00DF29C5" w:rsidRDefault="00A04298" w:rsidP="00BE309F">
      <w:pPr>
        <w:rPr>
          <w:shd w:val="clear" w:color="auto" w:fill="FFFFFF"/>
        </w:rPr>
      </w:pPr>
      <w:r w:rsidRPr="00DF29C5">
        <w:t>To evaluate the outcomes of Single Event Multi-Level Surgery (SEMLS) in children with spastic cerebral palsy involving the</w:t>
      </w:r>
      <w:r w:rsidR="00F97E1E" w:rsidRPr="00DF29C5">
        <w:t xml:space="preserve"> bilateral and unilateral</w:t>
      </w:r>
      <w:r w:rsidRPr="00DF29C5">
        <w:t xml:space="preserve"> lower limbs, focusing on improvements in </w:t>
      </w:r>
      <w:r w:rsidR="00342C18" w:rsidRPr="00DF29C5">
        <w:t xml:space="preserve">the </w:t>
      </w:r>
      <w:r w:rsidR="00F2358D" w:rsidRPr="00DF29C5">
        <w:rPr>
          <w:shd w:val="clear" w:color="auto" w:fill="FFFFFF"/>
        </w:rPr>
        <w:t>outcomes</w:t>
      </w:r>
      <w:r w:rsidR="00342C18" w:rsidRPr="00DF29C5">
        <w:rPr>
          <w:shd w:val="clear" w:color="auto" w:fill="FFFFFF"/>
        </w:rPr>
        <w:t xml:space="preserve"> of surgical intervention by </w:t>
      </w:r>
      <w:r w:rsidR="00F2358D" w:rsidRPr="00DF29C5">
        <w:rPr>
          <w:shd w:val="clear" w:color="auto" w:fill="FFFFFF"/>
        </w:rPr>
        <w:t xml:space="preserve">using gait analysis, </w:t>
      </w:r>
      <w:r w:rsidR="00522A95" w:rsidRPr="00DF29C5">
        <w:rPr>
          <w:shd w:val="clear" w:color="auto" w:fill="FFFFFF"/>
        </w:rPr>
        <w:t xml:space="preserve">Gross Motor Function Classification System (GMFCS) </w:t>
      </w:r>
      <w:r w:rsidR="00F2358D" w:rsidRPr="00DF29C5">
        <w:rPr>
          <w:shd w:val="clear" w:color="auto" w:fill="FFFFFF"/>
        </w:rPr>
        <w:t>and</w:t>
      </w:r>
      <w:r w:rsidR="00433927" w:rsidRPr="00DF29C5">
        <w:rPr>
          <w:shd w:val="clear" w:color="auto" w:fill="FFFFFF"/>
        </w:rPr>
        <w:t xml:space="preserve"> </w:t>
      </w:r>
      <w:r w:rsidR="00F2358D" w:rsidRPr="00DF29C5">
        <w:rPr>
          <w:shd w:val="clear" w:color="auto" w:fill="FFFFFF"/>
        </w:rPr>
        <w:t xml:space="preserve">complication rates. </w:t>
      </w:r>
    </w:p>
    <w:p w14:paraId="39DD3B97" w14:textId="49164DF5" w:rsidR="00A25BC4" w:rsidRPr="00B741CC" w:rsidRDefault="00A25BC4" w:rsidP="00BE309F">
      <w:pPr>
        <w:pStyle w:val="Heading1"/>
      </w:pPr>
      <w:r w:rsidRPr="00B741CC">
        <w:t>Materials and methods:</w:t>
      </w:r>
    </w:p>
    <w:p w14:paraId="7743DD07" w14:textId="77777777" w:rsidR="00A90B31" w:rsidRPr="00DF29C5" w:rsidRDefault="00C413E2" w:rsidP="00BE309F">
      <w:pPr>
        <w:rPr>
          <w:shd w:val="clear" w:color="auto" w:fill="FFFFFF"/>
        </w:rPr>
      </w:pPr>
      <w:r w:rsidRPr="00DF29C5">
        <w:rPr>
          <w:shd w:val="clear" w:color="auto" w:fill="FFFFFF"/>
        </w:rPr>
        <w:t xml:space="preserve">We retrospectively studied all </w:t>
      </w:r>
      <w:r w:rsidR="00582A2E" w:rsidRPr="00DF29C5">
        <w:rPr>
          <w:shd w:val="clear" w:color="auto" w:fill="FFFFFF"/>
        </w:rPr>
        <w:t>38</w:t>
      </w:r>
      <w:r w:rsidRPr="00DF29C5">
        <w:rPr>
          <w:shd w:val="clear" w:color="auto" w:fill="FFFFFF"/>
        </w:rPr>
        <w:t xml:space="preserve"> </w:t>
      </w:r>
      <w:r w:rsidR="00582A2E" w:rsidRPr="00DF29C5">
        <w:rPr>
          <w:shd w:val="clear" w:color="auto" w:fill="FFFFFF"/>
        </w:rPr>
        <w:t xml:space="preserve">children </w:t>
      </w:r>
      <w:r w:rsidRPr="00DF29C5">
        <w:rPr>
          <w:shd w:val="clear" w:color="auto" w:fill="FFFFFF"/>
        </w:rPr>
        <w:t>with cerebral palsy and</w:t>
      </w:r>
      <w:r w:rsidR="00DD55DA" w:rsidRPr="00DF29C5">
        <w:rPr>
          <w:shd w:val="clear" w:color="auto" w:fill="FFFFFF"/>
        </w:rPr>
        <w:t xml:space="preserve"> gait deviations</w:t>
      </w:r>
      <w:r w:rsidRPr="00DF29C5">
        <w:rPr>
          <w:shd w:val="clear" w:color="auto" w:fill="FFFFFF"/>
        </w:rPr>
        <w:t xml:space="preserve"> who underwent single-event multilevel surgery between </w:t>
      </w:r>
      <w:r w:rsidR="00C842A0" w:rsidRPr="00DF29C5">
        <w:rPr>
          <w:shd w:val="clear" w:color="auto" w:fill="FFFFFF"/>
        </w:rPr>
        <w:t xml:space="preserve">January </w:t>
      </w:r>
      <w:r w:rsidRPr="00DF29C5">
        <w:rPr>
          <w:shd w:val="clear" w:color="auto" w:fill="FFFFFF"/>
        </w:rPr>
        <w:t>20</w:t>
      </w:r>
      <w:r w:rsidR="00C842A0" w:rsidRPr="00DF29C5">
        <w:rPr>
          <w:shd w:val="clear" w:color="auto" w:fill="FFFFFF"/>
          <w:rtl/>
        </w:rPr>
        <w:t>1</w:t>
      </w:r>
      <w:r w:rsidR="00A81237" w:rsidRPr="00DF29C5">
        <w:rPr>
          <w:shd w:val="clear" w:color="auto" w:fill="FFFFFF"/>
        </w:rPr>
        <w:t>6</w:t>
      </w:r>
      <w:r w:rsidRPr="00DF29C5">
        <w:rPr>
          <w:shd w:val="clear" w:color="auto" w:fill="FFFFFF"/>
        </w:rPr>
        <w:t xml:space="preserve"> and </w:t>
      </w:r>
      <w:r w:rsidR="00C842A0" w:rsidRPr="00DF29C5">
        <w:rPr>
          <w:shd w:val="clear" w:color="auto" w:fill="FFFFFF"/>
        </w:rPr>
        <w:t>December 2022</w:t>
      </w:r>
      <w:r w:rsidR="00D22725" w:rsidRPr="00DF29C5">
        <w:rPr>
          <w:shd w:val="clear" w:color="auto" w:fill="FFFFFF"/>
        </w:rPr>
        <w:t xml:space="preserve"> in Al-</w:t>
      </w:r>
      <w:proofErr w:type="spellStart"/>
      <w:r w:rsidR="00D22725" w:rsidRPr="00DF29C5">
        <w:rPr>
          <w:shd w:val="clear" w:color="auto" w:fill="FFFFFF"/>
        </w:rPr>
        <w:t>Naqib</w:t>
      </w:r>
      <w:proofErr w:type="spellEnd"/>
      <w:r w:rsidR="00D22725" w:rsidRPr="00DF29C5">
        <w:rPr>
          <w:shd w:val="clear" w:color="auto" w:fill="FFFFFF"/>
        </w:rPr>
        <w:t xml:space="preserve"> Hospital, </w:t>
      </w:r>
      <w:proofErr w:type="spellStart"/>
      <w:r w:rsidR="00D22725" w:rsidRPr="00DF29C5">
        <w:rPr>
          <w:shd w:val="clear" w:color="auto" w:fill="FFFFFF"/>
        </w:rPr>
        <w:t>Almansoora</w:t>
      </w:r>
      <w:proofErr w:type="spellEnd"/>
      <w:r w:rsidR="00D22725" w:rsidRPr="00DF29C5">
        <w:rPr>
          <w:shd w:val="clear" w:color="auto" w:fill="FFFFFF"/>
        </w:rPr>
        <w:t>, Aden</w:t>
      </w:r>
      <w:r w:rsidRPr="00DF29C5">
        <w:rPr>
          <w:shd w:val="clear" w:color="auto" w:fill="FFFFFF"/>
        </w:rPr>
        <w:t xml:space="preserve">. </w:t>
      </w:r>
      <w:r w:rsidR="00A90B31" w:rsidRPr="00DF29C5">
        <w:rPr>
          <w:shd w:val="clear" w:color="auto" w:fill="FFFFFF"/>
        </w:rPr>
        <w:t>The duration of follow up</w:t>
      </w:r>
      <w:r w:rsidR="002248FD" w:rsidRPr="00DF29C5">
        <w:rPr>
          <w:shd w:val="clear" w:color="auto" w:fill="FFFFFF"/>
        </w:rPr>
        <w:t xml:space="preserve"> after surgical intervention</w:t>
      </w:r>
      <w:r w:rsidR="00A90B31" w:rsidRPr="00DF29C5">
        <w:rPr>
          <w:shd w:val="clear" w:color="auto" w:fill="FFFFFF"/>
        </w:rPr>
        <w:t xml:space="preserve"> was two years</w:t>
      </w:r>
      <w:r w:rsidR="002248FD" w:rsidRPr="00DF29C5">
        <w:rPr>
          <w:shd w:val="clear" w:color="auto" w:fill="FFFFFF"/>
        </w:rPr>
        <w:t xml:space="preserve">. </w:t>
      </w:r>
    </w:p>
    <w:p w14:paraId="01835932" w14:textId="77777777" w:rsidR="002049D8" w:rsidRPr="00DF29C5" w:rsidRDefault="00A21FF0" w:rsidP="00BE309F">
      <w:pPr>
        <w:rPr>
          <w:shd w:val="clear" w:color="auto" w:fill="FFFFFF"/>
        </w:rPr>
      </w:pPr>
      <w:r w:rsidRPr="00DF29C5">
        <w:t>The c</w:t>
      </w:r>
      <w:r w:rsidR="004F1BBC" w:rsidRPr="00DF29C5">
        <w:t>ollecte</w:t>
      </w:r>
      <w:r w:rsidR="002248FD" w:rsidRPr="00DF29C5">
        <w:t>d</w:t>
      </w:r>
      <w:r w:rsidR="004F1BBC" w:rsidRPr="00DF29C5">
        <w:t xml:space="preserve"> </w:t>
      </w:r>
      <w:r w:rsidR="002248FD" w:rsidRPr="00DF29C5">
        <w:t>variables included</w:t>
      </w:r>
      <w:r w:rsidR="004F1BBC" w:rsidRPr="00DF29C5">
        <w:t xml:space="preserve"> sex,</w:t>
      </w:r>
      <w:r w:rsidRPr="00DF29C5">
        <w:t xml:space="preserve"> children </w:t>
      </w:r>
      <w:r w:rsidR="002248FD" w:rsidRPr="00DF29C5">
        <w:t>age at the time of surgery,</w:t>
      </w:r>
      <w:r w:rsidR="004F1BBC" w:rsidRPr="00DF29C5">
        <w:t xml:space="preserve"> the</w:t>
      </w:r>
      <w:r w:rsidR="002248FD" w:rsidRPr="00DF29C5">
        <w:t xml:space="preserve"> </w:t>
      </w:r>
      <w:r w:rsidR="004F1BBC" w:rsidRPr="00DF29C5">
        <w:t xml:space="preserve">clinical findings, the causes of the spastic cerebral palsy, </w:t>
      </w:r>
      <w:r w:rsidR="0006612F" w:rsidRPr="00DF29C5">
        <w:t xml:space="preserve">the </w:t>
      </w:r>
      <w:r w:rsidR="0006612F" w:rsidRPr="00DF29C5">
        <w:rPr>
          <w:shd w:val="clear" w:color="auto" w:fill="FFFFFF"/>
        </w:rPr>
        <w:t>gait pattern preoperatively and postoperatively, the duration</w:t>
      </w:r>
      <w:r w:rsidR="003D0A3A" w:rsidRPr="00DF29C5">
        <w:rPr>
          <w:shd w:val="clear" w:color="auto" w:fill="FFFFFF"/>
        </w:rPr>
        <w:t xml:space="preserve"> </w:t>
      </w:r>
      <w:r w:rsidR="0006612F" w:rsidRPr="00DF29C5">
        <w:rPr>
          <w:shd w:val="clear" w:color="auto" w:fill="FFFFFF"/>
        </w:rPr>
        <w:t xml:space="preserve">follow up, </w:t>
      </w:r>
      <w:r w:rsidR="002049D8" w:rsidRPr="00DF29C5">
        <w:rPr>
          <w:shd w:val="clear" w:color="auto" w:fill="FFFFFF"/>
        </w:rPr>
        <w:t xml:space="preserve">the cases by improvement of gross motor function, and the complication. </w:t>
      </w:r>
    </w:p>
    <w:p w14:paraId="27018C30" w14:textId="77777777" w:rsidR="00E85BE3" w:rsidRPr="00DF29C5" w:rsidRDefault="00E85BE3" w:rsidP="00BE309F">
      <w:pPr>
        <w:rPr>
          <w:shd w:val="clear" w:color="auto" w:fill="FFFFFF"/>
        </w:rPr>
      </w:pPr>
      <w:r w:rsidRPr="00DF29C5">
        <w:t xml:space="preserve">Data are presented as mean values with the standard deviation (SD). </w:t>
      </w:r>
      <w:r w:rsidRPr="00DF29C5">
        <w:rPr>
          <w:shd w:val="clear" w:color="auto" w:fill="FFFFFF"/>
        </w:rPr>
        <w:t xml:space="preserve">The chi-square test was used to test for significance. We used IBM SPSS ver. 22 for statistical analysis. Statistical significance was defined as a P-value of </w:t>
      </w:r>
      <w:r w:rsidR="002049D8" w:rsidRPr="00DF29C5">
        <w:rPr>
          <w:shd w:val="clear" w:color="auto" w:fill="FFFFFF"/>
        </w:rPr>
        <w:t xml:space="preserve">&lt; </w:t>
      </w:r>
      <w:r w:rsidRPr="00DF29C5">
        <w:rPr>
          <w:shd w:val="clear" w:color="auto" w:fill="FFFFFF"/>
        </w:rPr>
        <w:t xml:space="preserve">0.05. </w:t>
      </w:r>
    </w:p>
    <w:p w14:paraId="016BC9AF" w14:textId="77777777" w:rsidR="006A3930" w:rsidRPr="00DF29C5" w:rsidRDefault="00A25BC4" w:rsidP="00BE309F">
      <w:r w:rsidRPr="00DF29C5">
        <w:t xml:space="preserve">Results: </w:t>
      </w:r>
      <w:r w:rsidR="002B6AA2" w:rsidRPr="00DF29C5">
        <w:t>Thirty</w:t>
      </w:r>
      <w:r w:rsidR="0006039E" w:rsidRPr="00DF29C5">
        <w:t>-</w:t>
      </w:r>
      <w:r w:rsidR="002B6AA2" w:rsidRPr="00DF29C5">
        <w:t xml:space="preserve">eight </w:t>
      </w:r>
      <w:r w:rsidR="007B0DF0" w:rsidRPr="00DF29C5">
        <w:t>children</w:t>
      </w:r>
      <w:r w:rsidR="008D04B4" w:rsidRPr="00DF29C5">
        <w:t xml:space="preserve"> patients suffering of </w:t>
      </w:r>
      <w:r w:rsidR="00120558" w:rsidRPr="00DF29C5">
        <w:rPr>
          <w:shd w:val="clear" w:color="auto" w:fill="FFFFFF"/>
        </w:rPr>
        <w:t xml:space="preserve">spastic-type </w:t>
      </w:r>
      <w:r w:rsidR="00120558" w:rsidRPr="00DF29C5">
        <w:t xml:space="preserve">cerebral palsy (CP) underwent </w:t>
      </w:r>
      <w:r w:rsidR="001F1135" w:rsidRPr="00DF29C5">
        <w:t>surgical interventions in enhancing motor function</w:t>
      </w:r>
      <w:r w:rsidR="0006039E" w:rsidRPr="00DF29C5">
        <w:t xml:space="preserve">. </w:t>
      </w:r>
      <w:r w:rsidR="008E58E7" w:rsidRPr="00DF29C5">
        <w:t xml:space="preserve">Single event multilevel surgery </w:t>
      </w:r>
      <w:r w:rsidR="0006039E" w:rsidRPr="00DF29C5">
        <w:t>procedures performed</w:t>
      </w:r>
      <w:r w:rsidR="00DE514C" w:rsidRPr="00DF29C5">
        <w:t xml:space="preserve">. The age of patients </w:t>
      </w:r>
      <w:r w:rsidR="00FB2CFE" w:rsidRPr="00DF29C5">
        <w:t xml:space="preserve">at surgery </w:t>
      </w:r>
      <w:r w:rsidR="006A3930" w:rsidRPr="00DF29C5">
        <w:t>range</w:t>
      </w:r>
      <w:r w:rsidR="003372D8" w:rsidRPr="00DF29C5">
        <w:t xml:space="preserve">d from </w:t>
      </w:r>
      <w:r w:rsidR="00684852" w:rsidRPr="00DF29C5">
        <w:t>4</w:t>
      </w:r>
      <w:r w:rsidR="006A3930" w:rsidRPr="00DF29C5">
        <w:t>–</w:t>
      </w:r>
      <w:r w:rsidR="00684852" w:rsidRPr="00DF29C5">
        <w:t>1</w:t>
      </w:r>
      <w:r w:rsidR="00490902" w:rsidRPr="00DF29C5">
        <w:t>7</w:t>
      </w:r>
      <w:r w:rsidR="006A3930" w:rsidRPr="00DF29C5">
        <w:t xml:space="preserve"> years</w:t>
      </w:r>
      <w:r w:rsidR="003372D8" w:rsidRPr="00DF29C5">
        <w:t xml:space="preserve"> with a mean age of 10.</w:t>
      </w:r>
      <w:r w:rsidR="00490902" w:rsidRPr="00DF29C5">
        <w:t>8</w:t>
      </w:r>
      <w:r w:rsidR="003372D8" w:rsidRPr="00DF29C5">
        <w:t>±4.2 years</w:t>
      </w:r>
      <w:r w:rsidR="006A3930" w:rsidRPr="00DF29C5">
        <w:t xml:space="preserve">. Gender distribution was </w:t>
      </w:r>
      <w:r w:rsidR="000575D1" w:rsidRPr="00DF29C5">
        <w:t>28</w:t>
      </w:r>
      <w:r w:rsidR="00684852" w:rsidRPr="00DF29C5">
        <w:t xml:space="preserve"> (</w:t>
      </w:r>
      <w:r w:rsidR="000575D1" w:rsidRPr="00DF29C5">
        <w:t>73.7</w:t>
      </w:r>
      <w:r w:rsidR="00684852" w:rsidRPr="00DF29C5">
        <w:t>%)</w:t>
      </w:r>
      <w:r w:rsidR="006A3930" w:rsidRPr="00DF29C5">
        <w:t xml:space="preserve"> males to </w:t>
      </w:r>
      <w:r w:rsidR="000575D1" w:rsidRPr="00DF29C5">
        <w:t>10</w:t>
      </w:r>
      <w:r w:rsidR="00684852" w:rsidRPr="00DF29C5">
        <w:t xml:space="preserve"> (</w:t>
      </w:r>
      <w:r w:rsidR="000575D1" w:rsidRPr="00DF29C5">
        <w:t>26.3</w:t>
      </w:r>
      <w:r w:rsidR="00684852" w:rsidRPr="00DF29C5">
        <w:t>%)</w:t>
      </w:r>
      <w:r w:rsidR="006A3930" w:rsidRPr="00DF29C5">
        <w:t xml:space="preserve"> females</w:t>
      </w:r>
      <w:r w:rsidR="00652450" w:rsidRPr="00DF29C5">
        <w:t>, with a ratio male to female 2.8 to 1</w:t>
      </w:r>
      <w:r w:rsidR="003105BE" w:rsidRPr="00DF29C5">
        <w:t>, as shown in Table 1 and Figure 1</w:t>
      </w:r>
      <w:r w:rsidR="006A3930" w:rsidRPr="00DF29C5">
        <w:t xml:space="preserve">. </w:t>
      </w:r>
    </w:p>
    <w:p w14:paraId="25F6019D" w14:textId="77777777" w:rsidR="00412A96" w:rsidRPr="00DF29C5" w:rsidRDefault="00976A9D" w:rsidP="00DF29C5">
      <w:pPr>
        <w:jc w:val="center"/>
        <w:rPr>
          <w:shd w:val="clear" w:color="auto" w:fill="FFFFFF"/>
        </w:rPr>
      </w:pPr>
      <w:r w:rsidRPr="00DF29C5">
        <w:rPr>
          <w:rStyle w:val="table-captionlabel"/>
          <w:b/>
          <w:bCs/>
          <w:color w:val="365F91" w:themeColor="accent1" w:themeShade="BF"/>
          <w:shd w:val="clear" w:color="auto" w:fill="FFFFFF"/>
        </w:rPr>
        <w:t>Table 1:</w:t>
      </w:r>
      <w:r w:rsidRPr="00DF29C5">
        <w:rPr>
          <w:rStyle w:val="table-captionlabel"/>
          <w:color w:val="365F91" w:themeColor="accent1" w:themeShade="BF"/>
          <w:shd w:val="clear" w:color="auto" w:fill="FFFFFF"/>
        </w:rPr>
        <w:t xml:space="preserve"> </w:t>
      </w:r>
      <w:r w:rsidR="008C7C4F" w:rsidRPr="00DF29C5">
        <w:rPr>
          <w:rStyle w:val="table-captionlabel"/>
          <w:shd w:val="clear" w:color="auto" w:fill="FFFFFF"/>
        </w:rPr>
        <w:t>De</w:t>
      </w:r>
      <w:r w:rsidRPr="00DF29C5">
        <w:rPr>
          <w:shd w:val="clear" w:color="auto" w:fill="FFFFFF"/>
        </w:rPr>
        <w:t>mographic characteristics of pa</w:t>
      </w:r>
      <w:r w:rsidR="00DC59F5" w:rsidRPr="00DF29C5">
        <w:rPr>
          <w:shd w:val="clear" w:color="auto" w:fill="FFFFFF"/>
        </w:rPr>
        <w:t>tients</w:t>
      </w:r>
      <w:r w:rsidR="00AB21CE" w:rsidRPr="00DF29C5">
        <w:rPr>
          <w:shd w:val="clear" w:color="auto" w:fill="FFFFFF"/>
        </w:rPr>
        <w:t xml:space="preserve"> (n=</w:t>
      </w:r>
      <w:r w:rsidR="00E35C4D" w:rsidRPr="00DF29C5">
        <w:rPr>
          <w:shd w:val="clear" w:color="auto" w:fill="FFFFFF"/>
        </w:rPr>
        <w:t>38</w:t>
      </w:r>
      <w:r w:rsidR="00AB21CE" w:rsidRPr="00DF29C5">
        <w:rPr>
          <w:shd w:val="clear" w:color="auto" w:fill="FFFFFF"/>
        </w:rPr>
        <w:t>)</w:t>
      </w:r>
    </w:p>
    <w:tbl>
      <w:tblPr>
        <w:tblStyle w:val="GridTable4-Accent1"/>
        <w:tblW w:w="0" w:type="auto"/>
        <w:tblLook w:val="0420" w:firstRow="1" w:lastRow="0" w:firstColumn="0" w:lastColumn="0" w:noHBand="0" w:noVBand="1"/>
      </w:tblPr>
      <w:tblGrid>
        <w:gridCol w:w="1589"/>
        <w:gridCol w:w="1666"/>
        <w:gridCol w:w="1251"/>
      </w:tblGrid>
      <w:tr w:rsidR="009A097C" w:rsidRPr="004E6D69" w14:paraId="3BDB9974" w14:textId="77777777" w:rsidTr="009A097C">
        <w:trPr>
          <w:cnfStyle w:val="100000000000" w:firstRow="1" w:lastRow="0" w:firstColumn="0" w:lastColumn="0" w:oddVBand="0" w:evenVBand="0" w:oddHBand="0" w:evenHBand="0" w:firstRowFirstColumn="0" w:firstRowLastColumn="0" w:lastRowFirstColumn="0" w:lastRowLastColumn="0"/>
          <w:trHeight w:val="454"/>
        </w:trPr>
        <w:tc>
          <w:tcPr>
            <w:tcW w:w="0" w:type="auto"/>
            <w:tcBorders>
              <w:right w:val="single" w:sz="4" w:space="0" w:color="FFFFFF" w:themeColor="background1"/>
            </w:tcBorders>
          </w:tcPr>
          <w:p w14:paraId="69A8B52E" w14:textId="38DBD3CE" w:rsidR="00412A96" w:rsidRPr="006C3878" w:rsidRDefault="007D19DA" w:rsidP="00567E13">
            <w:pPr>
              <w:pStyle w:val="NoSpacing"/>
              <w:rPr>
                <w:b w:val="0"/>
                <w:bCs w:val="0"/>
              </w:rPr>
            </w:pPr>
            <w:r w:rsidRPr="006C3878">
              <w:t>Variables</w:t>
            </w:r>
          </w:p>
        </w:tc>
        <w:tc>
          <w:tcPr>
            <w:tcW w:w="0" w:type="auto"/>
            <w:tcBorders>
              <w:left w:val="single" w:sz="4" w:space="0" w:color="FFFFFF" w:themeColor="background1"/>
              <w:right w:val="single" w:sz="4" w:space="0" w:color="FFFFFF" w:themeColor="background1"/>
            </w:tcBorders>
          </w:tcPr>
          <w:p w14:paraId="083B9B0D" w14:textId="77777777" w:rsidR="00412A96" w:rsidRPr="006C3878" w:rsidRDefault="007D19DA" w:rsidP="00567E13">
            <w:pPr>
              <w:pStyle w:val="NoSpacing"/>
              <w:rPr>
                <w:b w:val="0"/>
                <w:bCs w:val="0"/>
              </w:rPr>
            </w:pPr>
            <w:r w:rsidRPr="006C3878">
              <w:t>Mean ± SD</w:t>
            </w:r>
            <w:r w:rsidR="00F9792B" w:rsidRPr="006C3878">
              <w:t xml:space="preserve"> or frequency</w:t>
            </w:r>
          </w:p>
        </w:tc>
        <w:tc>
          <w:tcPr>
            <w:tcW w:w="0" w:type="auto"/>
            <w:tcBorders>
              <w:left w:val="single" w:sz="4" w:space="0" w:color="FFFFFF" w:themeColor="background1"/>
            </w:tcBorders>
          </w:tcPr>
          <w:p w14:paraId="71B8066E" w14:textId="77777777" w:rsidR="00412A96" w:rsidRPr="006C3878" w:rsidRDefault="007D19DA" w:rsidP="00567E13">
            <w:pPr>
              <w:pStyle w:val="NoSpacing"/>
              <w:rPr>
                <w:b w:val="0"/>
                <w:bCs w:val="0"/>
              </w:rPr>
            </w:pPr>
            <w:r w:rsidRPr="006C3878">
              <w:t>Min-Max</w:t>
            </w:r>
            <w:r w:rsidR="00CF089E" w:rsidRPr="006C3878">
              <w:t xml:space="preserve"> or Ratio</w:t>
            </w:r>
          </w:p>
        </w:tc>
      </w:tr>
      <w:tr w:rsidR="004E6D69" w:rsidRPr="004E6D69" w14:paraId="07D73225" w14:textId="77777777" w:rsidTr="009A097C">
        <w:trPr>
          <w:cnfStyle w:val="000000100000" w:firstRow="0" w:lastRow="0" w:firstColumn="0" w:lastColumn="0" w:oddVBand="0" w:evenVBand="0" w:oddHBand="1" w:evenHBand="0" w:firstRowFirstColumn="0" w:firstRowLastColumn="0" w:lastRowFirstColumn="0" w:lastRowLastColumn="0"/>
          <w:trHeight w:val="454"/>
        </w:trPr>
        <w:tc>
          <w:tcPr>
            <w:tcW w:w="0" w:type="auto"/>
          </w:tcPr>
          <w:p w14:paraId="729ADBC4" w14:textId="64596A76" w:rsidR="00CF089E" w:rsidRPr="00FC5124" w:rsidRDefault="00CF089E" w:rsidP="00567E13">
            <w:pPr>
              <w:pStyle w:val="NoSpacing"/>
              <w:rPr>
                <w:b/>
                <w:bCs/>
              </w:rPr>
            </w:pPr>
            <w:r w:rsidRPr="00FC5124">
              <w:rPr>
                <w:b/>
                <w:bCs/>
              </w:rPr>
              <w:t>Sex:</w:t>
            </w:r>
          </w:p>
          <w:p w14:paraId="39EDEC3C" w14:textId="77777777" w:rsidR="00CF089E" w:rsidRPr="004E6D69" w:rsidRDefault="00CF089E" w:rsidP="00567E13">
            <w:pPr>
              <w:pStyle w:val="NoSpacing"/>
            </w:pPr>
            <w:r w:rsidRPr="004E6D69">
              <w:t>Male</w:t>
            </w:r>
          </w:p>
          <w:p w14:paraId="778C815A" w14:textId="77777777" w:rsidR="00CF089E" w:rsidRPr="004E6D69" w:rsidRDefault="00CF089E" w:rsidP="00567E13">
            <w:pPr>
              <w:pStyle w:val="NoSpacing"/>
            </w:pPr>
            <w:r w:rsidRPr="004E6D69">
              <w:t>Female</w:t>
            </w:r>
          </w:p>
        </w:tc>
        <w:tc>
          <w:tcPr>
            <w:tcW w:w="0" w:type="auto"/>
          </w:tcPr>
          <w:p w14:paraId="644B4571" w14:textId="77777777" w:rsidR="00CF089E" w:rsidRPr="004E6D69" w:rsidRDefault="00CF089E" w:rsidP="00567E13">
            <w:pPr>
              <w:pStyle w:val="NoSpacing"/>
            </w:pPr>
          </w:p>
          <w:p w14:paraId="36B3E1AF" w14:textId="77777777" w:rsidR="00ED6702" w:rsidRPr="004E6D69" w:rsidRDefault="006477EF" w:rsidP="00567E13">
            <w:pPr>
              <w:pStyle w:val="NoSpacing"/>
            </w:pPr>
            <w:r w:rsidRPr="004E6D69">
              <w:t>28</w:t>
            </w:r>
            <w:r w:rsidR="00690C4B" w:rsidRPr="004E6D69">
              <w:t xml:space="preserve">   (</w:t>
            </w:r>
            <w:r w:rsidRPr="004E6D69">
              <w:t>73.7</w:t>
            </w:r>
            <w:r w:rsidR="00F828BA" w:rsidRPr="004E6D69">
              <w:t>%</w:t>
            </w:r>
            <w:r w:rsidR="00690C4B" w:rsidRPr="004E6D69">
              <w:t>)</w:t>
            </w:r>
          </w:p>
          <w:p w14:paraId="2DE5C40D" w14:textId="77777777" w:rsidR="00ED6702" w:rsidRPr="004E6D69" w:rsidRDefault="006477EF" w:rsidP="00567E13">
            <w:pPr>
              <w:pStyle w:val="NoSpacing"/>
            </w:pPr>
            <w:r w:rsidRPr="004E6D69">
              <w:t>10</w:t>
            </w:r>
            <w:r w:rsidR="00ED6702" w:rsidRPr="004E6D69">
              <w:t xml:space="preserve"> </w:t>
            </w:r>
            <w:r w:rsidR="00690C4B" w:rsidRPr="004E6D69">
              <w:t xml:space="preserve">  (</w:t>
            </w:r>
            <w:r w:rsidRPr="004E6D69">
              <w:t>26.3</w:t>
            </w:r>
            <w:r w:rsidR="00F828BA" w:rsidRPr="004E6D69">
              <w:t>%</w:t>
            </w:r>
            <w:r w:rsidR="00690C4B" w:rsidRPr="004E6D69">
              <w:t>)</w:t>
            </w:r>
          </w:p>
        </w:tc>
        <w:tc>
          <w:tcPr>
            <w:tcW w:w="0" w:type="auto"/>
          </w:tcPr>
          <w:p w14:paraId="629EF984" w14:textId="77777777" w:rsidR="00CF089E" w:rsidRPr="004E6D69" w:rsidRDefault="00CF089E" w:rsidP="00567E13">
            <w:pPr>
              <w:pStyle w:val="NoSpacing"/>
            </w:pPr>
          </w:p>
        </w:tc>
      </w:tr>
      <w:tr w:rsidR="004E6D69" w:rsidRPr="004E6D69" w14:paraId="4B4CA930" w14:textId="77777777" w:rsidTr="009A097C">
        <w:trPr>
          <w:cnfStyle w:val="000000010000" w:firstRow="0" w:lastRow="0" w:firstColumn="0" w:lastColumn="0" w:oddVBand="0" w:evenVBand="0" w:oddHBand="0" w:evenHBand="1" w:firstRowFirstColumn="0" w:firstRowLastColumn="0" w:lastRowFirstColumn="0" w:lastRowLastColumn="0"/>
          <w:trHeight w:val="454"/>
        </w:trPr>
        <w:tc>
          <w:tcPr>
            <w:tcW w:w="0" w:type="auto"/>
          </w:tcPr>
          <w:p w14:paraId="65AB6C36" w14:textId="55562EE5" w:rsidR="00CF089E" w:rsidRPr="00FC5124" w:rsidRDefault="00CF089E" w:rsidP="00567E13">
            <w:pPr>
              <w:pStyle w:val="NoSpacing"/>
              <w:rPr>
                <w:b/>
                <w:bCs/>
              </w:rPr>
            </w:pPr>
            <w:r w:rsidRPr="00FC5124">
              <w:rPr>
                <w:b/>
                <w:bCs/>
              </w:rPr>
              <w:t>Male to female:</w:t>
            </w:r>
          </w:p>
        </w:tc>
        <w:tc>
          <w:tcPr>
            <w:tcW w:w="0" w:type="auto"/>
          </w:tcPr>
          <w:p w14:paraId="7C634B59" w14:textId="77777777" w:rsidR="00CF089E" w:rsidRPr="004E6D69" w:rsidRDefault="00CF089E" w:rsidP="00567E13">
            <w:pPr>
              <w:pStyle w:val="NoSpacing"/>
            </w:pPr>
          </w:p>
        </w:tc>
        <w:tc>
          <w:tcPr>
            <w:tcW w:w="0" w:type="auto"/>
          </w:tcPr>
          <w:p w14:paraId="084E9F94" w14:textId="6651F4F6" w:rsidR="00CF089E" w:rsidRPr="004E6D69" w:rsidRDefault="00690C4B" w:rsidP="00567E13">
            <w:pPr>
              <w:pStyle w:val="NoSpacing"/>
            </w:pPr>
            <w:r w:rsidRPr="004E6D69">
              <w:t>2.8:1</w:t>
            </w:r>
          </w:p>
        </w:tc>
      </w:tr>
      <w:tr w:rsidR="004E6D69" w:rsidRPr="004E6D69" w14:paraId="1C32DDAC" w14:textId="77777777" w:rsidTr="009A097C">
        <w:trPr>
          <w:cnfStyle w:val="000000100000" w:firstRow="0" w:lastRow="0" w:firstColumn="0" w:lastColumn="0" w:oddVBand="0" w:evenVBand="0" w:oddHBand="1" w:evenHBand="0" w:firstRowFirstColumn="0" w:firstRowLastColumn="0" w:lastRowFirstColumn="0" w:lastRowLastColumn="0"/>
          <w:trHeight w:val="454"/>
        </w:trPr>
        <w:tc>
          <w:tcPr>
            <w:tcW w:w="0" w:type="auto"/>
          </w:tcPr>
          <w:p w14:paraId="570367A9" w14:textId="712F5F2D" w:rsidR="00CF089E" w:rsidRPr="00FC5124" w:rsidRDefault="00CF089E" w:rsidP="00567E13">
            <w:pPr>
              <w:pStyle w:val="NoSpacing"/>
              <w:rPr>
                <w:b/>
                <w:bCs/>
              </w:rPr>
            </w:pPr>
            <w:r w:rsidRPr="00FC5124">
              <w:rPr>
                <w:b/>
                <w:bCs/>
              </w:rPr>
              <w:t>Age range (years):</w:t>
            </w:r>
          </w:p>
        </w:tc>
        <w:tc>
          <w:tcPr>
            <w:tcW w:w="0" w:type="auto"/>
          </w:tcPr>
          <w:p w14:paraId="38AC9457" w14:textId="77777777" w:rsidR="00CF089E" w:rsidRPr="004E6D69" w:rsidRDefault="00CF089E" w:rsidP="00567E13">
            <w:pPr>
              <w:pStyle w:val="NoSpacing"/>
            </w:pPr>
          </w:p>
        </w:tc>
        <w:tc>
          <w:tcPr>
            <w:tcW w:w="0" w:type="auto"/>
          </w:tcPr>
          <w:p w14:paraId="4FC38E31" w14:textId="77777777" w:rsidR="00CF089E" w:rsidRPr="004E6D69" w:rsidRDefault="00F55123" w:rsidP="00567E13">
            <w:pPr>
              <w:pStyle w:val="NoSpacing"/>
            </w:pPr>
            <w:r w:rsidRPr="004E6D69">
              <w:t xml:space="preserve">4 </w:t>
            </w:r>
            <w:r w:rsidR="00325BC1" w:rsidRPr="004E6D69">
              <w:t>–</w:t>
            </w:r>
            <w:r w:rsidRPr="004E6D69">
              <w:t xml:space="preserve"> 1</w:t>
            </w:r>
            <w:r w:rsidR="00274293" w:rsidRPr="004E6D69">
              <w:t>7</w:t>
            </w:r>
          </w:p>
        </w:tc>
      </w:tr>
      <w:tr w:rsidR="004E6D69" w:rsidRPr="004E6D69" w14:paraId="57539E12" w14:textId="77777777" w:rsidTr="009A097C">
        <w:trPr>
          <w:cnfStyle w:val="000000010000" w:firstRow="0" w:lastRow="0" w:firstColumn="0" w:lastColumn="0" w:oddVBand="0" w:evenVBand="0" w:oddHBand="0" w:evenHBand="1" w:firstRowFirstColumn="0" w:firstRowLastColumn="0" w:lastRowFirstColumn="0" w:lastRowLastColumn="0"/>
          <w:trHeight w:val="454"/>
        </w:trPr>
        <w:tc>
          <w:tcPr>
            <w:tcW w:w="0" w:type="auto"/>
          </w:tcPr>
          <w:p w14:paraId="666ECA3A" w14:textId="77777777" w:rsidR="00CF089E" w:rsidRPr="00FC5124" w:rsidRDefault="00CF089E" w:rsidP="00567E13">
            <w:pPr>
              <w:pStyle w:val="NoSpacing"/>
              <w:rPr>
                <w:b/>
                <w:bCs/>
              </w:rPr>
            </w:pPr>
            <w:r w:rsidRPr="00FC5124">
              <w:rPr>
                <w:b/>
                <w:bCs/>
              </w:rPr>
              <w:t>Mean age ± SD (years):</w:t>
            </w:r>
          </w:p>
        </w:tc>
        <w:tc>
          <w:tcPr>
            <w:tcW w:w="0" w:type="auto"/>
          </w:tcPr>
          <w:p w14:paraId="4350FC7F" w14:textId="41632B12" w:rsidR="00CF089E" w:rsidRPr="004E6D69" w:rsidRDefault="00F55123" w:rsidP="00567E13">
            <w:pPr>
              <w:pStyle w:val="NoSpacing"/>
            </w:pPr>
            <w:r w:rsidRPr="004E6D69">
              <w:t>10.</w:t>
            </w:r>
            <w:r w:rsidR="00274293" w:rsidRPr="004E6D69">
              <w:t>8</w:t>
            </w:r>
            <w:r w:rsidRPr="004E6D69">
              <w:t xml:space="preserve"> </w:t>
            </w:r>
            <w:r w:rsidRPr="004E6D69">
              <w:rPr>
                <w:i/>
                <w:iCs/>
              </w:rPr>
              <w:t xml:space="preserve">± </w:t>
            </w:r>
            <w:r w:rsidRPr="004E6D69">
              <w:t>4.2</w:t>
            </w:r>
          </w:p>
        </w:tc>
        <w:tc>
          <w:tcPr>
            <w:tcW w:w="0" w:type="auto"/>
          </w:tcPr>
          <w:p w14:paraId="14F35D6B" w14:textId="77777777" w:rsidR="00CF089E" w:rsidRPr="004E6D69" w:rsidRDefault="00CF089E" w:rsidP="00567E13">
            <w:pPr>
              <w:pStyle w:val="NoSpacing"/>
            </w:pPr>
          </w:p>
        </w:tc>
      </w:tr>
      <w:tr w:rsidR="004E6D69" w:rsidRPr="004E6D69" w14:paraId="6A07A16B" w14:textId="77777777" w:rsidTr="009A097C">
        <w:trPr>
          <w:cnfStyle w:val="000000100000" w:firstRow="0" w:lastRow="0" w:firstColumn="0" w:lastColumn="0" w:oddVBand="0" w:evenVBand="0" w:oddHBand="1" w:evenHBand="0" w:firstRowFirstColumn="0" w:firstRowLastColumn="0" w:lastRowFirstColumn="0" w:lastRowLastColumn="0"/>
          <w:trHeight w:val="454"/>
        </w:trPr>
        <w:tc>
          <w:tcPr>
            <w:tcW w:w="0" w:type="auto"/>
          </w:tcPr>
          <w:p w14:paraId="3DE40E54" w14:textId="147836C5" w:rsidR="00CF089E" w:rsidRPr="00FC5124" w:rsidRDefault="00CF089E" w:rsidP="00567E13">
            <w:pPr>
              <w:pStyle w:val="NoSpacing"/>
              <w:rPr>
                <w:b/>
                <w:bCs/>
              </w:rPr>
            </w:pPr>
            <w:r w:rsidRPr="00FC5124">
              <w:rPr>
                <w:b/>
                <w:bCs/>
              </w:rPr>
              <w:t>Age groups:</w:t>
            </w:r>
          </w:p>
          <w:p w14:paraId="710674AB" w14:textId="77777777" w:rsidR="00CF089E" w:rsidRPr="004E6D69" w:rsidRDefault="00CF089E" w:rsidP="00567E13">
            <w:pPr>
              <w:pStyle w:val="NoSpacing"/>
            </w:pPr>
            <w:r w:rsidRPr="004E6D69">
              <w:t>≤ 10</w:t>
            </w:r>
          </w:p>
          <w:p w14:paraId="1FB6C141" w14:textId="62D9E640" w:rsidR="00CF089E" w:rsidRPr="004E6D69" w:rsidRDefault="00CF089E" w:rsidP="00567E13">
            <w:pPr>
              <w:pStyle w:val="NoSpacing"/>
            </w:pPr>
            <w:r w:rsidRPr="004E6D69">
              <w:t>&gt; 10</w:t>
            </w:r>
          </w:p>
        </w:tc>
        <w:tc>
          <w:tcPr>
            <w:tcW w:w="0" w:type="auto"/>
          </w:tcPr>
          <w:p w14:paraId="41209B47" w14:textId="77777777" w:rsidR="00CF089E" w:rsidRPr="004E6D69" w:rsidRDefault="00CF089E" w:rsidP="00567E13">
            <w:pPr>
              <w:pStyle w:val="NoSpacing"/>
            </w:pPr>
          </w:p>
        </w:tc>
        <w:tc>
          <w:tcPr>
            <w:tcW w:w="0" w:type="auto"/>
          </w:tcPr>
          <w:p w14:paraId="1AF1C345" w14:textId="77777777" w:rsidR="00EE0CB5" w:rsidRPr="004E6D69" w:rsidRDefault="00EE0CB5" w:rsidP="00567E13">
            <w:pPr>
              <w:pStyle w:val="NoSpacing"/>
            </w:pPr>
          </w:p>
          <w:p w14:paraId="47DCE4B0" w14:textId="77777777" w:rsidR="00EE0CB5" w:rsidRPr="004E6D69" w:rsidRDefault="00CB59E1" w:rsidP="00567E13">
            <w:pPr>
              <w:pStyle w:val="NoSpacing"/>
            </w:pPr>
            <w:r w:rsidRPr="004E6D69">
              <w:t>19</w:t>
            </w:r>
            <w:r w:rsidR="00EE0CB5" w:rsidRPr="004E6D69">
              <w:t xml:space="preserve">    (</w:t>
            </w:r>
            <w:r w:rsidRPr="004E6D69">
              <w:t>50</w:t>
            </w:r>
            <w:r w:rsidR="00EE0CB5" w:rsidRPr="004E6D69">
              <w:t>%)</w:t>
            </w:r>
          </w:p>
          <w:p w14:paraId="003E1DBE" w14:textId="5C63186A" w:rsidR="00EE0CB5" w:rsidRPr="004E6D69" w:rsidRDefault="00CB59E1" w:rsidP="00567E13">
            <w:pPr>
              <w:pStyle w:val="NoSpacing"/>
            </w:pPr>
            <w:r w:rsidRPr="004E6D69">
              <w:t>19</w:t>
            </w:r>
            <w:r w:rsidR="00EE0CB5" w:rsidRPr="004E6D69">
              <w:t xml:space="preserve">    (</w:t>
            </w:r>
            <w:r w:rsidRPr="004E6D69">
              <w:t>50</w:t>
            </w:r>
            <w:r w:rsidR="00EE0CB5" w:rsidRPr="004E6D69">
              <w:t>%)</w:t>
            </w:r>
          </w:p>
        </w:tc>
      </w:tr>
    </w:tbl>
    <w:p w14:paraId="14E3B7EE" w14:textId="79C06243" w:rsidR="00412A96" w:rsidRPr="00DF29C5" w:rsidRDefault="00E3308A" w:rsidP="009A097C">
      <w:pPr>
        <w:keepNext/>
        <w:jc w:val="center"/>
      </w:pPr>
      <w:r w:rsidRPr="00DF29C5">
        <w:rPr>
          <w:b/>
          <w:bCs/>
          <w:color w:val="365F91" w:themeColor="accent1" w:themeShade="BF"/>
        </w:rPr>
        <w:t>Fig</w:t>
      </w:r>
      <w:r w:rsidR="00DF29C5" w:rsidRPr="00DF29C5">
        <w:rPr>
          <w:b/>
          <w:bCs/>
          <w:color w:val="365F91" w:themeColor="accent1" w:themeShade="BF"/>
        </w:rPr>
        <w:t>.</w:t>
      </w:r>
      <w:r w:rsidRPr="00DF29C5">
        <w:rPr>
          <w:b/>
          <w:bCs/>
          <w:color w:val="365F91" w:themeColor="accent1" w:themeShade="BF"/>
        </w:rPr>
        <w:t xml:space="preserve"> 1:</w:t>
      </w:r>
      <w:r w:rsidR="00A74DCD" w:rsidRPr="00DF29C5">
        <w:rPr>
          <w:color w:val="365F91" w:themeColor="accent1" w:themeShade="BF"/>
        </w:rPr>
        <w:t xml:space="preserve"> </w:t>
      </w:r>
      <w:r w:rsidR="00A74DCD" w:rsidRPr="00DF29C5">
        <w:t>Gender proportions of the study children</w:t>
      </w:r>
    </w:p>
    <w:p w14:paraId="7F13F050" w14:textId="77777777" w:rsidR="00412A96" w:rsidRPr="00A7028F" w:rsidRDefault="002A6D2E" w:rsidP="00A7028F">
      <w:pPr>
        <w:pStyle w:val="NoSpacing"/>
      </w:pPr>
      <w:r w:rsidRPr="00A7028F">
        <w:drawing>
          <wp:inline distT="0" distB="0" distL="0" distR="0" wp14:anchorId="3450BA4B" wp14:editId="551058B5">
            <wp:extent cx="2822457" cy="2042795"/>
            <wp:effectExtent l="38100" t="0" r="5461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741F59" w14:textId="77777777" w:rsidR="00390886" w:rsidRPr="00DF29C5" w:rsidRDefault="00843780" w:rsidP="00BE309F">
      <w:r w:rsidRPr="00DF29C5">
        <w:t>Table 2 provides the</w:t>
      </w:r>
      <w:r w:rsidR="00734ED5" w:rsidRPr="00DF29C5">
        <w:t xml:space="preserve"> variables </w:t>
      </w:r>
      <w:r w:rsidR="00EF2564" w:rsidRPr="00DF29C5">
        <w:t>of</w:t>
      </w:r>
      <w:r w:rsidR="00734ED5" w:rsidRPr="00DF29C5">
        <w:t xml:space="preserve"> </w:t>
      </w:r>
      <w:r w:rsidRPr="00DF29C5">
        <w:t>clinical findings</w:t>
      </w:r>
      <w:r w:rsidR="00EF2564" w:rsidRPr="00DF29C5">
        <w:t xml:space="preserve"> and causes of the spastic cerebral palsy </w:t>
      </w:r>
      <w:r w:rsidRPr="00DF29C5">
        <w:t xml:space="preserve">in the </w:t>
      </w:r>
      <w:r w:rsidR="00EF2564" w:rsidRPr="00DF29C5">
        <w:t xml:space="preserve">study </w:t>
      </w:r>
      <w:r w:rsidR="007B0DF0" w:rsidRPr="00DF29C5">
        <w:t xml:space="preserve">children </w:t>
      </w:r>
      <w:r w:rsidRPr="00DF29C5">
        <w:t>patients</w:t>
      </w:r>
      <w:r w:rsidR="00EF2564" w:rsidRPr="00DF29C5">
        <w:t xml:space="preserve">. </w:t>
      </w:r>
      <w:r w:rsidR="00950D5E" w:rsidRPr="00DF29C5">
        <w:t>The affected lower limb represented</w:t>
      </w:r>
      <w:r w:rsidR="00556F16" w:rsidRPr="00DF29C5">
        <w:t xml:space="preserve"> as</w:t>
      </w:r>
      <w:r w:rsidR="00950D5E" w:rsidRPr="00DF29C5">
        <w:t xml:space="preserve"> predominant in </w:t>
      </w:r>
      <w:r w:rsidR="00D259C9" w:rsidRPr="00DF29C5">
        <w:t>34</w:t>
      </w:r>
      <w:r w:rsidR="00950D5E" w:rsidRPr="00DF29C5">
        <w:t xml:space="preserve"> (</w:t>
      </w:r>
      <w:r w:rsidR="00D259C9" w:rsidRPr="00DF29C5">
        <w:t>89.5</w:t>
      </w:r>
      <w:r w:rsidR="00950D5E" w:rsidRPr="00DF29C5">
        <w:t>%) patients</w:t>
      </w:r>
      <w:r w:rsidR="00556F16" w:rsidRPr="00DF29C5">
        <w:t xml:space="preserve"> followed by </w:t>
      </w:r>
      <w:r w:rsidR="000B48CA" w:rsidRPr="00DF29C5">
        <w:t xml:space="preserve">the left lower limb in </w:t>
      </w:r>
      <w:r w:rsidR="00D259C9" w:rsidRPr="00DF29C5">
        <w:t>3</w:t>
      </w:r>
      <w:r w:rsidR="000B48CA" w:rsidRPr="00DF29C5">
        <w:t xml:space="preserve"> (</w:t>
      </w:r>
      <w:r w:rsidR="0061053D" w:rsidRPr="00DF29C5">
        <w:t>7.9</w:t>
      </w:r>
      <w:r w:rsidR="000B48CA" w:rsidRPr="00DF29C5">
        <w:t xml:space="preserve">%) and right lower limb in </w:t>
      </w:r>
      <w:r w:rsidR="0061053D" w:rsidRPr="00DF29C5">
        <w:t>1</w:t>
      </w:r>
      <w:r w:rsidR="000B48CA" w:rsidRPr="00DF29C5">
        <w:t xml:space="preserve"> (</w:t>
      </w:r>
      <w:r w:rsidR="0061053D" w:rsidRPr="00DF29C5">
        <w:t>2.6</w:t>
      </w:r>
      <w:r w:rsidR="000B48CA" w:rsidRPr="00DF29C5">
        <w:t xml:space="preserve">%). </w:t>
      </w:r>
      <w:r w:rsidR="00A41168" w:rsidRPr="00DF29C5">
        <w:t xml:space="preserve">Therefore, spastic diplegia in </w:t>
      </w:r>
      <w:r w:rsidR="0061053D" w:rsidRPr="00DF29C5">
        <w:t>34</w:t>
      </w:r>
      <w:r w:rsidR="00A41168" w:rsidRPr="00DF29C5">
        <w:t xml:space="preserve"> (</w:t>
      </w:r>
      <w:r w:rsidR="0061053D" w:rsidRPr="00DF29C5">
        <w:t>89.5</w:t>
      </w:r>
      <w:r w:rsidR="00A41168" w:rsidRPr="00DF29C5">
        <w:t xml:space="preserve">%) patients and spastic hemiplegia in </w:t>
      </w:r>
      <w:r w:rsidR="0061053D" w:rsidRPr="00DF29C5">
        <w:t>4</w:t>
      </w:r>
      <w:r w:rsidR="00A41168" w:rsidRPr="00DF29C5">
        <w:t xml:space="preserve"> (</w:t>
      </w:r>
      <w:r w:rsidR="0061053D" w:rsidRPr="00DF29C5">
        <w:t>10.5</w:t>
      </w:r>
      <w:r w:rsidR="00A41168" w:rsidRPr="00DF29C5">
        <w:t>%) patients.</w:t>
      </w:r>
      <w:r w:rsidR="00361FFA" w:rsidRPr="00DF29C5">
        <w:t xml:space="preserve"> </w:t>
      </w:r>
      <w:r w:rsidR="006A22C5" w:rsidRPr="00DF29C5">
        <w:t>Moderate spastic cerebral palsy</w:t>
      </w:r>
      <w:r w:rsidR="00B90361" w:rsidRPr="00DF29C5">
        <w:t xml:space="preserve"> </w:t>
      </w:r>
      <w:proofErr w:type="gramStart"/>
      <w:r w:rsidR="00B90361" w:rsidRPr="00DF29C5">
        <w:t>were</w:t>
      </w:r>
      <w:proofErr w:type="gramEnd"/>
      <w:r w:rsidR="00B90361" w:rsidRPr="00DF29C5">
        <w:t xml:space="preserve"> found in </w:t>
      </w:r>
      <w:r w:rsidR="003A0F49" w:rsidRPr="00DF29C5">
        <w:t>34</w:t>
      </w:r>
      <w:r w:rsidR="00B90361" w:rsidRPr="00DF29C5">
        <w:t xml:space="preserve"> (</w:t>
      </w:r>
      <w:r w:rsidR="003A0F49" w:rsidRPr="00DF29C5">
        <w:t>89.5</w:t>
      </w:r>
      <w:r w:rsidR="00B90361" w:rsidRPr="00DF29C5">
        <w:t>%)</w:t>
      </w:r>
      <w:r w:rsidR="00E51247" w:rsidRPr="00DF29C5">
        <w:t xml:space="preserve"> children</w:t>
      </w:r>
      <w:r w:rsidR="006A22C5" w:rsidRPr="00DF29C5">
        <w:t xml:space="preserve"> </w:t>
      </w:r>
      <w:r w:rsidR="00B90361" w:rsidRPr="00DF29C5">
        <w:t xml:space="preserve">patients </w:t>
      </w:r>
      <w:r w:rsidR="004B002B" w:rsidRPr="00DF29C5">
        <w:t xml:space="preserve">and severe </w:t>
      </w:r>
      <w:r w:rsidR="00B90361" w:rsidRPr="00DF29C5">
        <w:t xml:space="preserve">spastic cerebral palsy in </w:t>
      </w:r>
      <w:r w:rsidR="003A0F49" w:rsidRPr="00DF29C5">
        <w:t>4</w:t>
      </w:r>
      <w:r w:rsidR="00B90361" w:rsidRPr="00DF29C5">
        <w:t xml:space="preserve"> (</w:t>
      </w:r>
      <w:r w:rsidR="003A0F49" w:rsidRPr="00DF29C5">
        <w:t>10.5</w:t>
      </w:r>
      <w:r w:rsidR="00B90361" w:rsidRPr="00DF29C5">
        <w:t xml:space="preserve">%) </w:t>
      </w:r>
      <w:r w:rsidR="003A0F49" w:rsidRPr="00DF29C5">
        <w:t>chil</w:t>
      </w:r>
      <w:r w:rsidR="00CD3FE3" w:rsidRPr="00DF29C5">
        <w:t>d</w:t>
      </w:r>
      <w:r w:rsidR="003A0F49" w:rsidRPr="00DF29C5">
        <w:t>ren</w:t>
      </w:r>
      <w:r w:rsidR="004B002B" w:rsidRPr="00DF29C5">
        <w:t xml:space="preserve">. </w:t>
      </w:r>
      <w:r w:rsidR="002E7D62" w:rsidRPr="00DF29C5">
        <w:t xml:space="preserve"> </w:t>
      </w:r>
    </w:p>
    <w:p w14:paraId="65E3774A" w14:textId="77777777" w:rsidR="001E0405" w:rsidRPr="00DF29C5" w:rsidRDefault="00174098" w:rsidP="00BE309F">
      <w:r w:rsidRPr="00DF29C5">
        <w:t xml:space="preserve">Additionally, </w:t>
      </w:r>
      <w:r w:rsidR="00AF7054" w:rsidRPr="00DF29C5">
        <w:t>Table 2 reveals the c</w:t>
      </w:r>
      <w:r w:rsidR="001E0405" w:rsidRPr="00DF29C5">
        <w:t>auses of spastic CP</w:t>
      </w:r>
      <w:r w:rsidR="00170AE2" w:rsidRPr="00DF29C5">
        <w:t>.</w:t>
      </w:r>
      <w:r w:rsidR="00AF7054" w:rsidRPr="00DF29C5">
        <w:t xml:space="preserve"> </w:t>
      </w:r>
      <w:r w:rsidR="001E0405" w:rsidRPr="00DF29C5">
        <w:t>Premature born</w:t>
      </w:r>
      <w:r w:rsidR="00DE4A1B" w:rsidRPr="00DF29C5">
        <w:t xml:space="preserve"> in </w:t>
      </w:r>
      <w:r w:rsidR="001B2C1E" w:rsidRPr="00DF29C5">
        <w:t xml:space="preserve">16 </w:t>
      </w:r>
      <w:r w:rsidR="00DE4A1B" w:rsidRPr="00DF29C5">
        <w:t>(</w:t>
      </w:r>
      <w:r w:rsidR="001B2C1E" w:rsidRPr="00DF29C5">
        <w:t>42.1</w:t>
      </w:r>
      <w:r w:rsidR="00DE4A1B" w:rsidRPr="00DF29C5">
        <w:t>%) children</w:t>
      </w:r>
      <w:r w:rsidR="006E7C5C" w:rsidRPr="00DF29C5">
        <w:t xml:space="preserve">, </w:t>
      </w:r>
      <w:r w:rsidR="00545D2A" w:rsidRPr="00DF29C5">
        <w:t>m</w:t>
      </w:r>
      <w:r w:rsidR="001E0405" w:rsidRPr="00DF29C5">
        <w:t xml:space="preserve">eningitis </w:t>
      </w:r>
      <w:r w:rsidR="00545D2A" w:rsidRPr="00DF29C5">
        <w:t xml:space="preserve">in </w:t>
      </w:r>
      <w:r w:rsidR="0016264E" w:rsidRPr="00DF29C5">
        <w:t>11</w:t>
      </w:r>
      <w:r w:rsidR="00545D2A" w:rsidRPr="00DF29C5">
        <w:t xml:space="preserve"> (</w:t>
      </w:r>
      <w:r w:rsidR="0016264E" w:rsidRPr="00DF29C5">
        <w:t>28.9</w:t>
      </w:r>
      <w:r w:rsidR="00545D2A" w:rsidRPr="00DF29C5">
        <w:t>%)</w:t>
      </w:r>
      <w:r w:rsidR="006E7C5C" w:rsidRPr="00DF29C5">
        <w:t xml:space="preserve"> children</w:t>
      </w:r>
      <w:r w:rsidR="00170AE2" w:rsidRPr="00DF29C5">
        <w:t>, m</w:t>
      </w:r>
      <w:r w:rsidR="001E0405" w:rsidRPr="00DF29C5">
        <w:t xml:space="preserve">alformation </w:t>
      </w:r>
      <w:r w:rsidR="00170AE2" w:rsidRPr="00DF29C5">
        <w:t xml:space="preserve">in </w:t>
      </w:r>
      <w:r w:rsidR="0016264E" w:rsidRPr="00DF29C5">
        <w:t>9</w:t>
      </w:r>
      <w:r w:rsidR="00170AE2" w:rsidRPr="00DF29C5">
        <w:t xml:space="preserve"> (</w:t>
      </w:r>
      <w:r w:rsidR="0016264E" w:rsidRPr="00DF29C5">
        <w:t>23.7</w:t>
      </w:r>
      <w:r w:rsidR="00170AE2" w:rsidRPr="00DF29C5">
        <w:t xml:space="preserve">%) children </w:t>
      </w:r>
      <w:r w:rsidR="001723F5" w:rsidRPr="00DF29C5">
        <w:t>and t</w:t>
      </w:r>
      <w:r w:rsidR="001E0405" w:rsidRPr="00DF29C5">
        <w:t xml:space="preserve">rauma </w:t>
      </w:r>
      <w:r w:rsidR="001723F5" w:rsidRPr="00DF29C5">
        <w:t>in 2 (</w:t>
      </w:r>
      <w:r w:rsidR="0016264E" w:rsidRPr="00DF29C5">
        <w:t>5.3</w:t>
      </w:r>
      <w:r w:rsidR="001723F5" w:rsidRPr="00DF29C5">
        <w:t xml:space="preserve">%) children. </w:t>
      </w:r>
    </w:p>
    <w:p w14:paraId="6264498B" w14:textId="77777777" w:rsidR="00464CAA" w:rsidRPr="00DF29C5" w:rsidRDefault="00464CAA" w:rsidP="00BE309F">
      <w:r w:rsidRPr="00DF29C5">
        <w:t xml:space="preserve">Physiotherapy before operation </w:t>
      </w:r>
      <w:r w:rsidR="00786CBD" w:rsidRPr="00DF29C5">
        <w:t xml:space="preserve">applied for </w:t>
      </w:r>
      <w:r w:rsidR="004866F5" w:rsidRPr="00DF29C5">
        <w:t xml:space="preserve">33 </w:t>
      </w:r>
      <w:r w:rsidR="00786CBD" w:rsidRPr="00DF29C5">
        <w:t>(</w:t>
      </w:r>
      <w:r w:rsidR="00FE5AF5" w:rsidRPr="00DF29C5">
        <w:t>86.8</w:t>
      </w:r>
      <w:r w:rsidR="00786CBD" w:rsidRPr="00DF29C5">
        <w:t>%)</w:t>
      </w:r>
      <w:r w:rsidR="001A27C6" w:rsidRPr="00DF29C5">
        <w:t xml:space="preserve"> children. </w:t>
      </w:r>
      <w:r w:rsidR="00E073C3" w:rsidRPr="00DF29C5">
        <w:t xml:space="preserve">Medications were used among 11 (28.9%) children.   </w:t>
      </w:r>
    </w:p>
    <w:p w14:paraId="28815ACA" w14:textId="77777777" w:rsidR="00CD2F47" w:rsidRPr="00DF29C5" w:rsidRDefault="00CD2F47" w:rsidP="00DF29C5">
      <w:pPr>
        <w:jc w:val="center"/>
      </w:pPr>
      <w:r w:rsidRPr="00DF29C5">
        <w:rPr>
          <w:b/>
          <w:bCs/>
          <w:color w:val="365F91" w:themeColor="accent1" w:themeShade="BF"/>
        </w:rPr>
        <w:t>Table 2:</w:t>
      </w:r>
      <w:r w:rsidRPr="00DF29C5">
        <w:rPr>
          <w:color w:val="365F91" w:themeColor="accent1" w:themeShade="BF"/>
        </w:rPr>
        <w:t xml:space="preserve"> </w:t>
      </w:r>
      <w:r w:rsidRPr="00DF29C5">
        <w:t xml:space="preserve">Clinical findings in the patients (n = </w:t>
      </w:r>
      <w:r w:rsidR="00F54ED7" w:rsidRPr="00DF29C5">
        <w:t>38</w:t>
      </w:r>
      <w:r w:rsidRPr="00DF29C5">
        <w:t>)</w:t>
      </w:r>
    </w:p>
    <w:tbl>
      <w:tblPr>
        <w:tblStyle w:val="GridTable4-Accent1"/>
        <w:tblW w:w="5000" w:type="pct"/>
        <w:tblLook w:val="0420" w:firstRow="1" w:lastRow="0" w:firstColumn="0" w:lastColumn="0" w:noHBand="0" w:noVBand="1"/>
      </w:tblPr>
      <w:tblGrid>
        <w:gridCol w:w="1980"/>
        <w:gridCol w:w="1263"/>
        <w:gridCol w:w="1263"/>
      </w:tblGrid>
      <w:tr w:rsidR="000D512C" w:rsidRPr="00EE3474" w14:paraId="73E63528" w14:textId="77777777" w:rsidTr="009A097C">
        <w:trPr>
          <w:cnfStyle w:val="100000000000" w:firstRow="1" w:lastRow="0" w:firstColumn="0" w:lastColumn="0" w:oddVBand="0" w:evenVBand="0" w:oddHBand="0" w:evenHBand="0" w:firstRowFirstColumn="0" w:firstRowLastColumn="0" w:lastRowFirstColumn="0" w:lastRowLastColumn="0"/>
          <w:trHeight w:val="454"/>
        </w:trPr>
        <w:tc>
          <w:tcPr>
            <w:tcW w:w="2197" w:type="pct"/>
            <w:tcBorders>
              <w:right w:val="single" w:sz="4" w:space="0" w:color="FFFFFF" w:themeColor="background1"/>
            </w:tcBorders>
          </w:tcPr>
          <w:p w14:paraId="0584B1FB" w14:textId="77777777" w:rsidR="00CD2F47" w:rsidRPr="00EE3474" w:rsidRDefault="00CD2F47" w:rsidP="00A7028F">
            <w:pPr>
              <w:pStyle w:val="NoSpacing"/>
              <w:rPr>
                <w:b w:val="0"/>
                <w:bCs w:val="0"/>
              </w:rPr>
            </w:pPr>
            <w:r w:rsidRPr="00EE3474">
              <w:t xml:space="preserve">Variables </w:t>
            </w:r>
          </w:p>
        </w:tc>
        <w:tc>
          <w:tcPr>
            <w:tcW w:w="1401" w:type="pct"/>
            <w:tcBorders>
              <w:left w:val="single" w:sz="4" w:space="0" w:color="FFFFFF" w:themeColor="background1"/>
              <w:right w:val="single" w:sz="4" w:space="0" w:color="FFFFFF" w:themeColor="background1"/>
            </w:tcBorders>
          </w:tcPr>
          <w:p w14:paraId="4EAC9F4F" w14:textId="77777777" w:rsidR="00CD2F47" w:rsidRPr="00EE3474" w:rsidRDefault="00CD2F47" w:rsidP="00A7028F">
            <w:pPr>
              <w:pStyle w:val="NoSpacing"/>
              <w:rPr>
                <w:b w:val="0"/>
                <w:bCs w:val="0"/>
              </w:rPr>
            </w:pPr>
            <w:r w:rsidRPr="00EE3474">
              <w:t>No</w:t>
            </w:r>
          </w:p>
        </w:tc>
        <w:tc>
          <w:tcPr>
            <w:tcW w:w="1401" w:type="pct"/>
            <w:tcBorders>
              <w:left w:val="single" w:sz="4" w:space="0" w:color="FFFFFF" w:themeColor="background1"/>
            </w:tcBorders>
          </w:tcPr>
          <w:p w14:paraId="4F686B38" w14:textId="77777777" w:rsidR="00CD2F47" w:rsidRPr="00EE3474" w:rsidRDefault="00CD2F47" w:rsidP="00A7028F">
            <w:pPr>
              <w:pStyle w:val="NoSpacing"/>
              <w:rPr>
                <w:b w:val="0"/>
                <w:bCs w:val="0"/>
              </w:rPr>
            </w:pPr>
            <w:r w:rsidRPr="00EE3474">
              <w:t>%</w:t>
            </w:r>
          </w:p>
        </w:tc>
      </w:tr>
      <w:tr w:rsidR="000D512C" w:rsidRPr="00EE3474" w14:paraId="6953145A" w14:textId="77777777" w:rsidTr="009A097C">
        <w:trPr>
          <w:cnfStyle w:val="000000100000" w:firstRow="0" w:lastRow="0" w:firstColumn="0" w:lastColumn="0" w:oddVBand="0" w:evenVBand="0" w:oddHBand="1" w:evenHBand="0" w:firstRowFirstColumn="0" w:firstRowLastColumn="0" w:lastRowFirstColumn="0" w:lastRowLastColumn="0"/>
          <w:trHeight w:val="680"/>
        </w:trPr>
        <w:tc>
          <w:tcPr>
            <w:tcW w:w="2197" w:type="pct"/>
          </w:tcPr>
          <w:p w14:paraId="61923C5C" w14:textId="77777777" w:rsidR="00843780" w:rsidRPr="00FC5124" w:rsidRDefault="00904CF2" w:rsidP="00A7028F">
            <w:pPr>
              <w:pStyle w:val="NoSpacing"/>
              <w:rPr>
                <w:b/>
                <w:bCs/>
                <w:i/>
                <w:iCs/>
              </w:rPr>
            </w:pPr>
            <w:r w:rsidRPr="00FC5124">
              <w:rPr>
                <w:b/>
                <w:bCs/>
                <w:i/>
                <w:iCs/>
              </w:rPr>
              <w:t xml:space="preserve">Side of the body: </w:t>
            </w:r>
          </w:p>
          <w:p w14:paraId="422286F0" w14:textId="77777777" w:rsidR="00843780" w:rsidRPr="00EE3474" w:rsidRDefault="00843780" w:rsidP="00A7028F">
            <w:pPr>
              <w:pStyle w:val="NoSpacing"/>
            </w:pPr>
            <w:r w:rsidRPr="00EE3474">
              <w:t xml:space="preserve">Both </w:t>
            </w:r>
            <w:r w:rsidR="00783EB0" w:rsidRPr="00EE3474">
              <w:t>l</w:t>
            </w:r>
            <w:r w:rsidR="003C3F76" w:rsidRPr="00EE3474">
              <w:t xml:space="preserve">ower </w:t>
            </w:r>
            <w:r w:rsidR="00783EB0" w:rsidRPr="00EE3474">
              <w:t>l</w:t>
            </w:r>
            <w:r w:rsidR="003C3F76" w:rsidRPr="00EE3474">
              <w:t>imb</w:t>
            </w:r>
          </w:p>
          <w:p w14:paraId="419F8625" w14:textId="77777777" w:rsidR="00843780" w:rsidRPr="00EE3474" w:rsidRDefault="00843780" w:rsidP="00A7028F">
            <w:pPr>
              <w:pStyle w:val="NoSpacing"/>
            </w:pPr>
            <w:r w:rsidRPr="00EE3474">
              <w:t xml:space="preserve">Left </w:t>
            </w:r>
            <w:r w:rsidR="00783EB0" w:rsidRPr="00EE3474">
              <w:t>l</w:t>
            </w:r>
            <w:r w:rsidR="003C3F76" w:rsidRPr="00EE3474">
              <w:t xml:space="preserve">ower </w:t>
            </w:r>
            <w:r w:rsidR="00783EB0" w:rsidRPr="00EE3474">
              <w:t>l</w:t>
            </w:r>
            <w:r w:rsidR="003C3F76" w:rsidRPr="00EE3474">
              <w:t>imb</w:t>
            </w:r>
            <w:r w:rsidRPr="00EE3474">
              <w:t xml:space="preserve"> </w:t>
            </w:r>
          </w:p>
          <w:p w14:paraId="1FEA14EE" w14:textId="77777777" w:rsidR="00843780" w:rsidRPr="00EE3474" w:rsidRDefault="00843780" w:rsidP="00A7028F">
            <w:pPr>
              <w:pStyle w:val="NoSpacing"/>
            </w:pPr>
            <w:r w:rsidRPr="00EE3474">
              <w:t xml:space="preserve">Right </w:t>
            </w:r>
            <w:r w:rsidR="00783EB0" w:rsidRPr="00EE3474">
              <w:t>l</w:t>
            </w:r>
            <w:r w:rsidR="003C3F76" w:rsidRPr="00EE3474">
              <w:t xml:space="preserve">ower </w:t>
            </w:r>
            <w:r w:rsidR="00783EB0" w:rsidRPr="00EE3474">
              <w:t>l</w:t>
            </w:r>
            <w:r w:rsidR="003C3F76" w:rsidRPr="00EE3474">
              <w:t>imb</w:t>
            </w:r>
          </w:p>
        </w:tc>
        <w:tc>
          <w:tcPr>
            <w:tcW w:w="1401" w:type="pct"/>
          </w:tcPr>
          <w:p w14:paraId="7231BFFB" w14:textId="77777777" w:rsidR="00843780" w:rsidRPr="009C2643" w:rsidRDefault="00843780" w:rsidP="00A7028F">
            <w:pPr>
              <w:pStyle w:val="NoSpacing"/>
            </w:pPr>
          </w:p>
          <w:p w14:paraId="799EF1FF" w14:textId="77777777" w:rsidR="00843780" w:rsidRPr="009C2643" w:rsidRDefault="00D56F20" w:rsidP="00A7028F">
            <w:pPr>
              <w:pStyle w:val="NoSpacing"/>
            </w:pPr>
            <w:r w:rsidRPr="009C2643">
              <w:t>34</w:t>
            </w:r>
          </w:p>
          <w:p w14:paraId="61B6C08A" w14:textId="77777777" w:rsidR="00843780" w:rsidRPr="009C2643" w:rsidRDefault="00D56F20" w:rsidP="00A7028F">
            <w:pPr>
              <w:pStyle w:val="NoSpacing"/>
            </w:pPr>
            <w:r w:rsidRPr="009C2643">
              <w:t>3</w:t>
            </w:r>
          </w:p>
          <w:p w14:paraId="3B05668B" w14:textId="77777777" w:rsidR="00843780" w:rsidRPr="009C2643" w:rsidRDefault="00D56F20" w:rsidP="00A7028F">
            <w:pPr>
              <w:pStyle w:val="NoSpacing"/>
            </w:pPr>
            <w:r w:rsidRPr="009C2643">
              <w:t>1</w:t>
            </w:r>
          </w:p>
        </w:tc>
        <w:tc>
          <w:tcPr>
            <w:tcW w:w="1401" w:type="pct"/>
          </w:tcPr>
          <w:p w14:paraId="593BB85D" w14:textId="77777777" w:rsidR="00843780" w:rsidRPr="009C2643" w:rsidRDefault="00843780" w:rsidP="00A7028F">
            <w:pPr>
              <w:pStyle w:val="NoSpacing"/>
            </w:pPr>
          </w:p>
          <w:p w14:paraId="631CA7C4" w14:textId="77777777" w:rsidR="00843780" w:rsidRPr="009C2643" w:rsidRDefault="00D56F20" w:rsidP="00A7028F">
            <w:pPr>
              <w:pStyle w:val="NoSpacing"/>
            </w:pPr>
            <w:r w:rsidRPr="009C2643">
              <w:t>89.5</w:t>
            </w:r>
          </w:p>
          <w:p w14:paraId="5D5CFE31" w14:textId="77777777" w:rsidR="00843780" w:rsidRPr="009C2643" w:rsidRDefault="00D56F20" w:rsidP="00A7028F">
            <w:pPr>
              <w:pStyle w:val="NoSpacing"/>
            </w:pPr>
            <w:r w:rsidRPr="009C2643">
              <w:t>7.9</w:t>
            </w:r>
          </w:p>
          <w:p w14:paraId="53907E88" w14:textId="77777777" w:rsidR="00843780" w:rsidRPr="009C2643" w:rsidRDefault="00D56F20" w:rsidP="00A7028F">
            <w:pPr>
              <w:pStyle w:val="NoSpacing"/>
            </w:pPr>
            <w:r w:rsidRPr="009C2643">
              <w:t>2.6</w:t>
            </w:r>
          </w:p>
        </w:tc>
      </w:tr>
      <w:tr w:rsidR="000D512C" w:rsidRPr="00EE3474" w14:paraId="1F4D8987" w14:textId="77777777" w:rsidTr="009A097C">
        <w:trPr>
          <w:cnfStyle w:val="000000010000" w:firstRow="0" w:lastRow="0" w:firstColumn="0" w:lastColumn="0" w:oddVBand="0" w:evenVBand="0" w:oddHBand="0" w:evenHBand="1" w:firstRowFirstColumn="0" w:firstRowLastColumn="0" w:lastRowFirstColumn="0" w:lastRowLastColumn="0"/>
          <w:trHeight w:val="680"/>
        </w:trPr>
        <w:tc>
          <w:tcPr>
            <w:tcW w:w="2197" w:type="pct"/>
          </w:tcPr>
          <w:p w14:paraId="33409E95" w14:textId="77777777" w:rsidR="00843780" w:rsidRPr="00FC5124" w:rsidRDefault="00734ED5" w:rsidP="00A7028F">
            <w:pPr>
              <w:pStyle w:val="NoSpacing"/>
              <w:rPr>
                <w:b/>
                <w:bCs/>
              </w:rPr>
            </w:pPr>
            <w:r w:rsidRPr="00FC5124">
              <w:rPr>
                <w:b/>
                <w:bCs/>
              </w:rPr>
              <w:t>Type of spastic CP</w:t>
            </w:r>
            <w:r w:rsidR="00843780" w:rsidRPr="00FC5124">
              <w:rPr>
                <w:b/>
                <w:bCs/>
              </w:rPr>
              <w:t xml:space="preserve">: </w:t>
            </w:r>
          </w:p>
          <w:p w14:paraId="51108475" w14:textId="77777777" w:rsidR="00843780" w:rsidRPr="00EE3474" w:rsidRDefault="00843780" w:rsidP="00A7028F">
            <w:pPr>
              <w:pStyle w:val="NoSpacing"/>
            </w:pPr>
            <w:r w:rsidRPr="00EE3474">
              <w:t xml:space="preserve">Diplegia </w:t>
            </w:r>
          </w:p>
          <w:p w14:paraId="01B65D8A" w14:textId="77777777" w:rsidR="00843780" w:rsidRPr="00EE3474" w:rsidRDefault="00843780" w:rsidP="00A7028F">
            <w:pPr>
              <w:pStyle w:val="NoSpacing"/>
            </w:pPr>
            <w:r w:rsidRPr="00EE3474">
              <w:t>Hemiplegia</w:t>
            </w:r>
          </w:p>
        </w:tc>
        <w:tc>
          <w:tcPr>
            <w:tcW w:w="1401" w:type="pct"/>
          </w:tcPr>
          <w:p w14:paraId="4C2F333A" w14:textId="77777777" w:rsidR="00843780" w:rsidRPr="009C2643" w:rsidRDefault="00843780" w:rsidP="00A7028F">
            <w:pPr>
              <w:pStyle w:val="NoSpacing"/>
            </w:pPr>
          </w:p>
          <w:p w14:paraId="49CD0579" w14:textId="77777777" w:rsidR="00843780" w:rsidRPr="009C2643" w:rsidRDefault="00F35D2D" w:rsidP="00A7028F">
            <w:pPr>
              <w:pStyle w:val="NoSpacing"/>
            </w:pPr>
            <w:r w:rsidRPr="009C2643">
              <w:t>34</w:t>
            </w:r>
          </w:p>
          <w:p w14:paraId="5957D5C9" w14:textId="77777777" w:rsidR="00843780" w:rsidRPr="009C2643" w:rsidRDefault="00F35D2D" w:rsidP="00A7028F">
            <w:pPr>
              <w:pStyle w:val="NoSpacing"/>
            </w:pPr>
            <w:r w:rsidRPr="009C2643">
              <w:t>4</w:t>
            </w:r>
          </w:p>
        </w:tc>
        <w:tc>
          <w:tcPr>
            <w:tcW w:w="1401" w:type="pct"/>
          </w:tcPr>
          <w:p w14:paraId="19B17044" w14:textId="77777777" w:rsidR="00843780" w:rsidRPr="009C2643" w:rsidRDefault="00843780" w:rsidP="00A7028F">
            <w:pPr>
              <w:pStyle w:val="NoSpacing"/>
            </w:pPr>
          </w:p>
          <w:p w14:paraId="472C97ED" w14:textId="77777777" w:rsidR="00843780" w:rsidRPr="009C2643" w:rsidRDefault="00F35D2D" w:rsidP="00A7028F">
            <w:pPr>
              <w:pStyle w:val="NoSpacing"/>
            </w:pPr>
            <w:r w:rsidRPr="009C2643">
              <w:t>89.5</w:t>
            </w:r>
          </w:p>
          <w:p w14:paraId="14CD33EB" w14:textId="77777777" w:rsidR="00843780" w:rsidRPr="009C2643" w:rsidRDefault="00F35D2D" w:rsidP="00A7028F">
            <w:pPr>
              <w:pStyle w:val="NoSpacing"/>
            </w:pPr>
            <w:r w:rsidRPr="009C2643">
              <w:t>10.5</w:t>
            </w:r>
          </w:p>
        </w:tc>
      </w:tr>
      <w:tr w:rsidR="000D512C" w:rsidRPr="00EE3474" w14:paraId="235A231D" w14:textId="77777777" w:rsidTr="009A097C">
        <w:trPr>
          <w:cnfStyle w:val="000000100000" w:firstRow="0" w:lastRow="0" w:firstColumn="0" w:lastColumn="0" w:oddVBand="0" w:evenVBand="0" w:oddHBand="1" w:evenHBand="0" w:firstRowFirstColumn="0" w:firstRowLastColumn="0" w:lastRowFirstColumn="0" w:lastRowLastColumn="0"/>
          <w:trHeight w:val="680"/>
        </w:trPr>
        <w:tc>
          <w:tcPr>
            <w:tcW w:w="2197" w:type="pct"/>
          </w:tcPr>
          <w:p w14:paraId="7CA1BAA2" w14:textId="77777777" w:rsidR="00EE34A1" w:rsidRPr="00FC5124" w:rsidRDefault="00EE34A1" w:rsidP="00A7028F">
            <w:pPr>
              <w:pStyle w:val="NoSpacing"/>
              <w:rPr>
                <w:b/>
                <w:bCs/>
                <w:i/>
                <w:iCs/>
              </w:rPr>
            </w:pPr>
            <w:r w:rsidRPr="00FC5124">
              <w:rPr>
                <w:b/>
                <w:bCs/>
                <w:i/>
                <w:iCs/>
              </w:rPr>
              <w:t xml:space="preserve">Severity Impairment: </w:t>
            </w:r>
          </w:p>
          <w:p w14:paraId="6381DAB3" w14:textId="77777777" w:rsidR="00EE34A1" w:rsidRPr="00EE3474" w:rsidRDefault="00EE34A1" w:rsidP="00A7028F">
            <w:pPr>
              <w:pStyle w:val="NoSpacing"/>
            </w:pPr>
            <w:r w:rsidRPr="00EE3474">
              <w:t xml:space="preserve">Moderate </w:t>
            </w:r>
          </w:p>
          <w:p w14:paraId="07AFFCFE" w14:textId="77777777" w:rsidR="00EE34A1" w:rsidRPr="00EE3474" w:rsidRDefault="00EE34A1" w:rsidP="00A7028F">
            <w:pPr>
              <w:pStyle w:val="NoSpacing"/>
              <w:rPr>
                <w:i/>
                <w:iCs/>
              </w:rPr>
            </w:pPr>
            <w:r w:rsidRPr="00EE3474">
              <w:t xml:space="preserve">Severe   </w:t>
            </w:r>
          </w:p>
        </w:tc>
        <w:tc>
          <w:tcPr>
            <w:tcW w:w="1401" w:type="pct"/>
          </w:tcPr>
          <w:p w14:paraId="05894856" w14:textId="77777777" w:rsidR="00EE34A1" w:rsidRPr="009C2643" w:rsidRDefault="00EE34A1" w:rsidP="00A7028F">
            <w:pPr>
              <w:pStyle w:val="NoSpacing"/>
            </w:pPr>
          </w:p>
          <w:p w14:paraId="7EA8B739" w14:textId="77777777" w:rsidR="00EE34A1" w:rsidRPr="009C2643" w:rsidRDefault="00F204C4" w:rsidP="00A7028F">
            <w:pPr>
              <w:pStyle w:val="NoSpacing"/>
            </w:pPr>
            <w:r w:rsidRPr="009C2643">
              <w:t>34</w:t>
            </w:r>
          </w:p>
          <w:p w14:paraId="2989F773" w14:textId="77777777" w:rsidR="00EE34A1" w:rsidRPr="009C2643" w:rsidRDefault="00F204C4" w:rsidP="00A7028F">
            <w:pPr>
              <w:pStyle w:val="NoSpacing"/>
            </w:pPr>
            <w:r w:rsidRPr="009C2643">
              <w:t>4</w:t>
            </w:r>
          </w:p>
        </w:tc>
        <w:tc>
          <w:tcPr>
            <w:tcW w:w="1401" w:type="pct"/>
          </w:tcPr>
          <w:p w14:paraId="2CE6C66D" w14:textId="77777777" w:rsidR="00EE34A1" w:rsidRPr="009C2643" w:rsidRDefault="00EE34A1" w:rsidP="00A7028F">
            <w:pPr>
              <w:pStyle w:val="NoSpacing"/>
            </w:pPr>
          </w:p>
          <w:p w14:paraId="2C5720A9" w14:textId="77777777" w:rsidR="00EE34A1" w:rsidRPr="009C2643" w:rsidRDefault="00F204C4" w:rsidP="00A7028F">
            <w:pPr>
              <w:pStyle w:val="NoSpacing"/>
            </w:pPr>
            <w:r w:rsidRPr="009C2643">
              <w:t>89.5</w:t>
            </w:r>
          </w:p>
          <w:p w14:paraId="258CBDCD" w14:textId="77777777" w:rsidR="00EE34A1" w:rsidRPr="009C2643" w:rsidRDefault="00F204C4" w:rsidP="00A7028F">
            <w:pPr>
              <w:pStyle w:val="NoSpacing"/>
            </w:pPr>
            <w:r w:rsidRPr="009C2643">
              <w:t>10.5</w:t>
            </w:r>
          </w:p>
        </w:tc>
      </w:tr>
      <w:tr w:rsidR="000D512C" w:rsidRPr="00EE3474" w14:paraId="6223619C" w14:textId="77777777" w:rsidTr="009A097C">
        <w:trPr>
          <w:cnfStyle w:val="000000010000" w:firstRow="0" w:lastRow="0" w:firstColumn="0" w:lastColumn="0" w:oddVBand="0" w:evenVBand="0" w:oddHBand="0" w:evenHBand="1" w:firstRowFirstColumn="0" w:firstRowLastColumn="0" w:lastRowFirstColumn="0" w:lastRowLastColumn="0"/>
          <w:trHeight w:val="680"/>
        </w:trPr>
        <w:tc>
          <w:tcPr>
            <w:tcW w:w="2197" w:type="pct"/>
          </w:tcPr>
          <w:p w14:paraId="5401C781" w14:textId="77777777" w:rsidR="00EE34A1" w:rsidRPr="00FC5124" w:rsidRDefault="00EE34A1" w:rsidP="00A7028F">
            <w:pPr>
              <w:pStyle w:val="NoSpacing"/>
              <w:rPr>
                <w:b/>
                <w:bCs/>
                <w:i/>
                <w:iCs/>
              </w:rPr>
            </w:pPr>
            <w:r w:rsidRPr="00FC5124">
              <w:rPr>
                <w:b/>
                <w:bCs/>
                <w:i/>
                <w:iCs/>
              </w:rPr>
              <w:t xml:space="preserve">Causes of spastic CP: </w:t>
            </w:r>
          </w:p>
          <w:p w14:paraId="634F9400" w14:textId="77777777" w:rsidR="00EE34A1" w:rsidRPr="00EE3474" w:rsidRDefault="00EE34A1" w:rsidP="00A7028F">
            <w:pPr>
              <w:pStyle w:val="NoSpacing"/>
            </w:pPr>
            <w:r w:rsidRPr="00EE3474">
              <w:t>Premature born</w:t>
            </w:r>
          </w:p>
          <w:p w14:paraId="7EEDB2AA" w14:textId="77777777" w:rsidR="00EE34A1" w:rsidRPr="00EE3474" w:rsidRDefault="00EE34A1" w:rsidP="00A7028F">
            <w:pPr>
              <w:pStyle w:val="NoSpacing"/>
            </w:pPr>
            <w:r w:rsidRPr="00EE3474">
              <w:t xml:space="preserve">Meningitis </w:t>
            </w:r>
          </w:p>
          <w:p w14:paraId="7FEC2ED2" w14:textId="77777777" w:rsidR="00EE34A1" w:rsidRPr="00EE3474" w:rsidRDefault="00EE34A1" w:rsidP="00A7028F">
            <w:pPr>
              <w:pStyle w:val="NoSpacing"/>
            </w:pPr>
            <w:r w:rsidRPr="00EE3474">
              <w:t xml:space="preserve">Malformation </w:t>
            </w:r>
          </w:p>
          <w:p w14:paraId="22CD334A" w14:textId="77777777" w:rsidR="00EE34A1" w:rsidRPr="00EE3474" w:rsidRDefault="00EE34A1" w:rsidP="00A7028F">
            <w:pPr>
              <w:pStyle w:val="NoSpacing"/>
            </w:pPr>
            <w:r w:rsidRPr="00EE3474">
              <w:t xml:space="preserve">Trauma </w:t>
            </w:r>
          </w:p>
        </w:tc>
        <w:tc>
          <w:tcPr>
            <w:tcW w:w="1401" w:type="pct"/>
          </w:tcPr>
          <w:p w14:paraId="3535613F" w14:textId="77777777" w:rsidR="00EE34A1" w:rsidRPr="009C2643" w:rsidRDefault="00EE34A1" w:rsidP="00A7028F">
            <w:pPr>
              <w:pStyle w:val="NoSpacing"/>
            </w:pPr>
          </w:p>
          <w:p w14:paraId="5BE06CAD" w14:textId="77777777" w:rsidR="00EE34A1" w:rsidRPr="009C2643" w:rsidRDefault="007B716A" w:rsidP="00A7028F">
            <w:pPr>
              <w:pStyle w:val="NoSpacing"/>
            </w:pPr>
            <w:r w:rsidRPr="009C2643">
              <w:t>16</w:t>
            </w:r>
          </w:p>
          <w:p w14:paraId="4BB60AEE" w14:textId="77777777" w:rsidR="00EE34A1" w:rsidRPr="009C2643" w:rsidRDefault="007B716A" w:rsidP="00A7028F">
            <w:pPr>
              <w:pStyle w:val="NoSpacing"/>
            </w:pPr>
            <w:r w:rsidRPr="009C2643">
              <w:t>11</w:t>
            </w:r>
          </w:p>
          <w:p w14:paraId="21CE1D63" w14:textId="77777777" w:rsidR="00EE34A1" w:rsidRPr="009C2643" w:rsidRDefault="007B716A" w:rsidP="00A7028F">
            <w:pPr>
              <w:pStyle w:val="NoSpacing"/>
            </w:pPr>
            <w:r w:rsidRPr="009C2643">
              <w:t>9</w:t>
            </w:r>
          </w:p>
          <w:p w14:paraId="7B4A1908" w14:textId="77777777" w:rsidR="00EE34A1" w:rsidRPr="009C2643" w:rsidRDefault="00EE34A1" w:rsidP="00A7028F">
            <w:pPr>
              <w:pStyle w:val="NoSpacing"/>
            </w:pPr>
            <w:r w:rsidRPr="009C2643">
              <w:t>2</w:t>
            </w:r>
          </w:p>
        </w:tc>
        <w:tc>
          <w:tcPr>
            <w:tcW w:w="1401" w:type="pct"/>
          </w:tcPr>
          <w:p w14:paraId="64AF3F57" w14:textId="77777777" w:rsidR="00EE34A1" w:rsidRPr="009C2643" w:rsidRDefault="00EE34A1" w:rsidP="00A7028F">
            <w:pPr>
              <w:pStyle w:val="NoSpacing"/>
            </w:pPr>
          </w:p>
          <w:p w14:paraId="321DDB20" w14:textId="77777777" w:rsidR="00EE34A1" w:rsidRPr="009C2643" w:rsidRDefault="007B716A" w:rsidP="00A7028F">
            <w:pPr>
              <w:pStyle w:val="NoSpacing"/>
            </w:pPr>
            <w:r w:rsidRPr="009C2643">
              <w:t>42.1</w:t>
            </w:r>
          </w:p>
          <w:p w14:paraId="3E6C3164" w14:textId="77777777" w:rsidR="00EE34A1" w:rsidRPr="009C2643" w:rsidRDefault="007B716A" w:rsidP="00A7028F">
            <w:pPr>
              <w:pStyle w:val="NoSpacing"/>
            </w:pPr>
            <w:r w:rsidRPr="009C2643">
              <w:t>28.9</w:t>
            </w:r>
          </w:p>
          <w:p w14:paraId="57AFB034" w14:textId="77777777" w:rsidR="00EE34A1" w:rsidRPr="009C2643" w:rsidRDefault="007B716A" w:rsidP="00A7028F">
            <w:pPr>
              <w:pStyle w:val="NoSpacing"/>
            </w:pPr>
            <w:r w:rsidRPr="009C2643">
              <w:t>23.7</w:t>
            </w:r>
          </w:p>
          <w:p w14:paraId="0A07A3CB" w14:textId="77777777" w:rsidR="00EE34A1" w:rsidRPr="009C2643" w:rsidRDefault="007B716A" w:rsidP="00A7028F">
            <w:pPr>
              <w:pStyle w:val="NoSpacing"/>
            </w:pPr>
            <w:r w:rsidRPr="009C2643">
              <w:t>5.3</w:t>
            </w:r>
          </w:p>
        </w:tc>
      </w:tr>
      <w:tr w:rsidR="000D512C" w:rsidRPr="00EE3474" w14:paraId="7CA383DC" w14:textId="77777777" w:rsidTr="009A097C">
        <w:trPr>
          <w:cnfStyle w:val="000000100000" w:firstRow="0" w:lastRow="0" w:firstColumn="0" w:lastColumn="0" w:oddVBand="0" w:evenVBand="0" w:oddHBand="1" w:evenHBand="0" w:firstRowFirstColumn="0" w:firstRowLastColumn="0" w:lastRowFirstColumn="0" w:lastRowLastColumn="0"/>
          <w:trHeight w:val="680"/>
        </w:trPr>
        <w:tc>
          <w:tcPr>
            <w:tcW w:w="2197" w:type="pct"/>
          </w:tcPr>
          <w:p w14:paraId="026486BA" w14:textId="77777777" w:rsidR="00EE34A1" w:rsidRPr="00FC5124" w:rsidRDefault="00EE34A1" w:rsidP="00A7028F">
            <w:pPr>
              <w:pStyle w:val="NoSpacing"/>
              <w:rPr>
                <w:b/>
                <w:bCs/>
                <w:i/>
                <w:iCs/>
              </w:rPr>
            </w:pPr>
            <w:r w:rsidRPr="00FC5124">
              <w:rPr>
                <w:b/>
                <w:bCs/>
                <w:i/>
                <w:iCs/>
              </w:rPr>
              <w:t xml:space="preserve">Physiotherapy before operation: </w:t>
            </w:r>
          </w:p>
          <w:p w14:paraId="65913402" w14:textId="77777777" w:rsidR="00EE34A1" w:rsidRPr="00EE3474" w:rsidRDefault="00EE34A1" w:rsidP="00A7028F">
            <w:pPr>
              <w:pStyle w:val="NoSpacing"/>
            </w:pPr>
            <w:r w:rsidRPr="00EE3474">
              <w:t xml:space="preserve">Yes </w:t>
            </w:r>
          </w:p>
          <w:p w14:paraId="0E85118A" w14:textId="77777777" w:rsidR="00EE34A1" w:rsidRPr="00EE3474" w:rsidRDefault="00EE34A1" w:rsidP="00A7028F">
            <w:pPr>
              <w:pStyle w:val="NoSpacing"/>
            </w:pPr>
            <w:r w:rsidRPr="00EE3474">
              <w:t xml:space="preserve">No </w:t>
            </w:r>
          </w:p>
        </w:tc>
        <w:tc>
          <w:tcPr>
            <w:tcW w:w="1401" w:type="pct"/>
          </w:tcPr>
          <w:p w14:paraId="21FE9953" w14:textId="77777777" w:rsidR="00EE34A1" w:rsidRPr="009C2643" w:rsidRDefault="00EE34A1" w:rsidP="00A7028F">
            <w:pPr>
              <w:pStyle w:val="NoSpacing"/>
            </w:pPr>
          </w:p>
          <w:p w14:paraId="3F4CD5DA" w14:textId="77777777" w:rsidR="00EE34A1" w:rsidRPr="009C2643" w:rsidRDefault="00065BEC" w:rsidP="00A7028F">
            <w:pPr>
              <w:pStyle w:val="NoSpacing"/>
            </w:pPr>
            <w:r w:rsidRPr="009C2643">
              <w:t>33</w:t>
            </w:r>
          </w:p>
          <w:p w14:paraId="01B4D7BA" w14:textId="77777777" w:rsidR="00EE34A1" w:rsidRPr="009C2643" w:rsidRDefault="00065BEC" w:rsidP="00A7028F">
            <w:pPr>
              <w:pStyle w:val="NoSpacing"/>
            </w:pPr>
            <w:r w:rsidRPr="009C2643">
              <w:t>5</w:t>
            </w:r>
          </w:p>
        </w:tc>
        <w:tc>
          <w:tcPr>
            <w:tcW w:w="1401" w:type="pct"/>
          </w:tcPr>
          <w:p w14:paraId="11C4B1A5" w14:textId="77777777" w:rsidR="00EE34A1" w:rsidRPr="009C2643" w:rsidRDefault="00EE34A1" w:rsidP="00A7028F">
            <w:pPr>
              <w:pStyle w:val="NoSpacing"/>
            </w:pPr>
          </w:p>
          <w:p w14:paraId="41DFCDD3" w14:textId="77777777" w:rsidR="00EE34A1" w:rsidRPr="009C2643" w:rsidRDefault="00065BEC" w:rsidP="00A7028F">
            <w:pPr>
              <w:pStyle w:val="NoSpacing"/>
            </w:pPr>
            <w:r w:rsidRPr="009C2643">
              <w:t>86.8</w:t>
            </w:r>
          </w:p>
          <w:p w14:paraId="41E8020D" w14:textId="77777777" w:rsidR="00EE34A1" w:rsidRPr="009C2643" w:rsidRDefault="00065BEC" w:rsidP="00A7028F">
            <w:pPr>
              <w:pStyle w:val="NoSpacing"/>
            </w:pPr>
            <w:r w:rsidRPr="009C2643">
              <w:t>13.2</w:t>
            </w:r>
          </w:p>
        </w:tc>
      </w:tr>
      <w:tr w:rsidR="000D512C" w:rsidRPr="00EE3474" w14:paraId="37717346" w14:textId="77777777" w:rsidTr="009A097C">
        <w:trPr>
          <w:cnfStyle w:val="000000010000" w:firstRow="0" w:lastRow="0" w:firstColumn="0" w:lastColumn="0" w:oddVBand="0" w:evenVBand="0" w:oddHBand="0" w:evenHBand="1" w:firstRowFirstColumn="0" w:firstRowLastColumn="0" w:lastRowFirstColumn="0" w:lastRowLastColumn="0"/>
          <w:trHeight w:val="680"/>
        </w:trPr>
        <w:tc>
          <w:tcPr>
            <w:tcW w:w="2197" w:type="pct"/>
          </w:tcPr>
          <w:p w14:paraId="280698A4" w14:textId="77777777" w:rsidR="0047310F" w:rsidRPr="00FC5124" w:rsidRDefault="0047310F" w:rsidP="00A7028F">
            <w:pPr>
              <w:pStyle w:val="NoSpacing"/>
              <w:rPr>
                <w:b/>
                <w:bCs/>
                <w:i/>
                <w:iCs/>
              </w:rPr>
            </w:pPr>
            <w:r w:rsidRPr="00FC5124">
              <w:rPr>
                <w:b/>
                <w:bCs/>
                <w:i/>
                <w:iCs/>
              </w:rPr>
              <w:t xml:space="preserve">Medicines used: </w:t>
            </w:r>
          </w:p>
          <w:p w14:paraId="201AA006" w14:textId="77777777" w:rsidR="0047310F" w:rsidRPr="00EE3474" w:rsidRDefault="0047310F" w:rsidP="00A7028F">
            <w:pPr>
              <w:pStyle w:val="NoSpacing"/>
            </w:pPr>
            <w:r w:rsidRPr="00EE3474">
              <w:t xml:space="preserve">Botox  </w:t>
            </w:r>
          </w:p>
          <w:p w14:paraId="3879D4DB" w14:textId="77777777" w:rsidR="0047310F" w:rsidRPr="00EE3474" w:rsidRDefault="0047310F" w:rsidP="00A7028F">
            <w:pPr>
              <w:pStyle w:val="NoSpacing"/>
            </w:pPr>
            <w:r w:rsidRPr="00EE3474">
              <w:t xml:space="preserve">Not used </w:t>
            </w:r>
          </w:p>
        </w:tc>
        <w:tc>
          <w:tcPr>
            <w:tcW w:w="1401" w:type="pct"/>
          </w:tcPr>
          <w:p w14:paraId="34E7A4C2" w14:textId="77777777" w:rsidR="0047310F" w:rsidRPr="009C2643" w:rsidRDefault="0047310F" w:rsidP="00A7028F">
            <w:pPr>
              <w:pStyle w:val="NoSpacing"/>
            </w:pPr>
          </w:p>
          <w:p w14:paraId="35A88017" w14:textId="77777777" w:rsidR="0047310F" w:rsidRPr="009C2643" w:rsidRDefault="00843903" w:rsidP="00A7028F">
            <w:pPr>
              <w:pStyle w:val="NoSpacing"/>
            </w:pPr>
            <w:r w:rsidRPr="009C2643">
              <w:t>11</w:t>
            </w:r>
          </w:p>
          <w:p w14:paraId="1C46D57D" w14:textId="77777777" w:rsidR="0047310F" w:rsidRPr="009C2643" w:rsidRDefault="00843903" w:rsidP="00A7028F">
            <w:pPr>
              <w:pStyle w:val="NoSpacing"/>
            </w:pPr>
            <w:r w:rsidRPr="009C2643">
              <w:t>27</w:t>
            </w:r>
          </w:p>
        </w:tc>
        <w:tc>
          <w:tcPr>
            <w:tcW w:w="1401" w:type="pct"/>
          </w:tcPr>
          <w:p w14:paraId="6478DBCC" w14:textId="77777777" w:rsidR="0047310F" w:rsidRPr="009C2643" w:rsidRDefault="0047310F" w:rsidP="00A7028F">
            <w:pPr>
              <w:pStyle w:val="NoSpacing"/>
            </w:pPr>
          </w:p>
          <w:p w14:paraId="0B951494" w14:textId="77777777" w:rsidR="0047310F" w:rsidRPr="009C2643" w:rsidRDefault="00843903" w:rsidP="00A7028F">
            <w:pPr>
              <w:pStyle w:val="NoSpacing"/>
            </w:pPr>
            <w:r w:rsidRPr="009C2643">
              <w:t>28.9</w:t>
            </w:r>
          </w:p>
          <w:p w14:paraId="714321B8" w14:textId="77777777" w:rsidR="0047310F" w:rsidRPr="009C2643" w:rsidRDefault="002C3526" w:rsidP="00A7028F">
            <w:pPr>
              <w:pStyle w:val="NoSpacing"/>
            </w:pPr>
            <w:r w:rsidRPr="009C2643">
              <w:t>7</w:t>
            </w:r>
            <w:r w:rsidR="0047310F" w:rsidRPr="009C2643">
              <w:t>1.1</w:t>
            </w:r>
          </w:p>
        </w:tc>
      </w:tr>
    </w:tbl>
    <w:p w14:paraId="16601FC5" w14:textId="77777777" w:rsidR="00D221C3" w:rsidRPr="00DF29C5" w:rsidRDefault="00D221C3" w:rsidP="00BE309F"/>
    <w:p w14:paraId="00AF8C28" w14:textId="77777777" w:rsidR="00357990" w:rsidRPr="00DF29C5" w:rsidRDefault="0062739D" w:rsidP="00BE309F">
      <w:r w:rsidRPr="00DF29C5">
        <w:lastRenderedPageBreak/>
        <w:t xml:space="preserve">Table </w:t>
      </w:r>
      <w:r w:rsidR="00C1148D" w:rsidRPr="00DF29C5">
        <w:t>3</w:t>
      </w:r>
      <w:r w:rsidRPr="00DF29C5">
        <w:t xml:space="preserve"> shows </w:t>
      </w:r>
      <w:r w:rsidR="00C1148D" w:rsidRPr="00DF29C5">
        <w:t>the d</w:t>
      </w:r>
      <w:r w:rsidR="00C1148D" w:rsidRPr="00DF29C5">
        <w:rPr>
          <w:shd w:val="clear" w:color="auto" w:fill="FFFFFF"/>
        </w:rPr>
        <w:t>istribution of cases by gait pattern preoperatively and</w:t>
      </w:r>
      <w:r w:rsidR="0000030F" w:rsidRPr="00DF29C5">
        <w:rPr>
          <w:shd w:val="clear" w:color="auto" w:fill="FFFFFF"/>
        </w:rPr>
        <w:t xml:space="preserve"> postoperatively</w:t>
      </w:r>
      <w:r w:rsidR="0000030F" w:rsidRPr="00DF29C5">
        <w:rPr>
          <w:b/>
          <w:bCs/>
          <w:shd w:val="clear" w:color="auto" w:fill="FFFFFF"/>
        </w:rPr>
        <w:t xml:space="preserve"> </w:t>
      </w:r>
      <w:r w:rsidR="00C1148D" w:rsidRPr="00DF29C5">
        <w:rPr>
          <w:shd w:val="clear" w:color="auto" w:fill="FFFFFF"/>
        </w:rPr>
        <w:t xml:space="preserve">at final follow up. </w:t>
      </w:r>
      <w:r w:rsidR="0045596E" w:rsidRPr="00DF29C5">
        <w:rPr>
          <w:shd w:val="clear" w:color="auto" w:fill="FFFFFF"/>
        </w:rPr>
        <w:t>Jump gait was predominant in 30 (79.0%) children, the h</w:t>
      </w:r>
      <w:r w:rsidR="0045596E" w:rsidRPr="00DF29C5">
        <w:t xml:space="preserve">emiplegic gait </w:t>
      </w:r>
      <w:r w:rsidR="0045596E" w:rsidRPr="00DF29C5">
        <w:rPr>
          <w:shd w:val="clear" w:color="auto" w:fill="FFFFFF"/>
        </w:rPr>
        <w:t xml:space="preserve">was in 4 (10.5%) and crouch gait was in 4 (10.5%). </w:t>
      </w:r>
      <w:r w:rsidR="002F1983" w:rsidRPr="00DF29C5">
        <w:rPr>
          <w:shd w:val="clear" w:color="auto" w:fill="FFFFFF"/>
        </w:rPr>
        <w:t>Postoperatively</w:t>
      </w:r>
      <w:r w:rsidR="002F1983" w:rsidRPr="00DF29C5">
        <w:rPr>
          <w:b/>
          <w:bCs/>
          <w:shd w:val="clear" w:color="auto" w:fill="FFFFFF"/>
        </w:rPr>
        <w:t xml:space="preserve"> </w:t>
      </w:r>
      <w:r w:rsidR="002F1983" w:rsidRPr="00DF29C5">
        <w:rPr>
          <w:shd w:val="clear" w:color="auto" w:fill="FFFFFF"/>
        </w:rPr>
        <w:t>at final follow up</w:t>
      </w:r>
      <w:r w:rsidR="001A686F" w:rsidRPr="00DF29C5">
        <w:rPr>
          <w:shd w:val="clear" w:color="auto" w:fill="FFFFFF"/>
        </w:rPr>
        <w:t>,</w:t>
      </w:r>
      <w:r w:rsidR="002F1983" w:rsidRPr="00DF29C5">
        <w:rPr>
          <w:shd w:val="clear" w:color="auto" w:fill="FFFFFF"/>
        </w:rPr>
        <w:t xml:space="preserve"> </w:t>
      </w:r>
      <w:r w:rsidR="001A686F" w:rsidRPr="00DF29C5">
        <w:rPr>
          <w:shd w:val="clear" w:color="auto" w:fill="FFFFFF"/>
        </w:rPr>
        <w:t>the gait pattern w</w:t>
      </w:r>
      <w:r w:rsidR="00357990" w:rsidRPr="00DF29C5">
        <w:rPr>
          <w:shd w:val="clear" w:color="auto" w:fill="FFFFFF"/>
        </w:rPr>
        <w:t>as</w:t>
      </w:r>
      <w:r w:rsidR="007A45FA" w:rsidRPr="00DF29C5">
        <w:rPr>
          <w:shd w:val="clear" w:color="auto" w:fill="FFFFFF"/>
        </w:rPr>
        <w:t xml:space="preserve"> </w:t>
      </w:r>
      <w:r w:rsidR="001A686F" w:rsidRPr="00DF29C5">
        <w:t>normal in 10 (26.3%)</w:t>
      </w:r>
      <w:r w:rsidR="00A2741B" w:rsidRPr="00DF29C5">
        <w:t xml:space="preserve"> children</w:t>
      </w:r>
      <w:r w:rsidR="001A686F" w:rsidRPr="00DF29C5">
        <w:t xml:space="preserve"> and near normal</w:t>
      </w:r>
      <w:r w:rsidR="00A2741B" w:rsidRPr="00DF29C5">
        <w:t xml:space="preserve"> in</w:t>
      </w:r>
      <w:r w:rsidR="001A686F" w:rsidRPr="00DF29C5">
        <w:t xml:space="preserve"> 28 (73.7%)</w:t>
      </w:r>
      <w:r w:rsidR="00A2741B" w:rsidRPr="00DF29C5">
        <w:t xml:space="preserve"> children</w:t>
      </w:r>
      <w:r w:rsidR="00C776CC" w:rsidRPr="00DF29C5">
        <w:t>.</w:t>
      </w:r>
    </w:p>
    <w:p w14:paraId="69A087DC" w14:textId="03EC4EC5" w:rsidR="0088227B" w:rsidRPr="00DF29C5" w:rsidRDefault="00D02536" w:rsidP="00DF29C5">
      <w:pPr>
        <w:jc w:val="center"/>
        <w:rPr>
          <w:shd w:val="clear" w:color="auto" w:fill="FFFFFF"/>
        </w:rPr>
      </w:pPr>
      <w:r w:rsidRPr="00DF29C5">
        <w:rPr>
          <w:b/>
          <w:bCs/>
          <w:color w:val="365F91" w:themeColor="accent1" w:themeShade="BF"/>
        </w:rPr>
        <w:t xml:space="preserve">Table </w:t>
      </w:r>
      <w:r w:rsidR="00B832B4" w:rsidRPr="00DF29C5">
        <w:rPr>
          <w:b/>
          <w:bCs/>
          <w:color w:val="365F91" w:themeColor="accent1" w:themeShade="BF"/>
        </w:rPr>
        <w:t>3</w:t>
      </w:r>
      <w:r w:rsidRPr="00DF29C5">
        <w:rPr>
          <w:b/>
          <w:bCs/>
          <w:color w:val="365F91" w:themeColor="accent1" w:themeShade="BF"/>
        </w:rPr>
        <w:t>:</w:t>
      </w:r>
      <w:r w:rsidRPr="00DF29C5">
        <w:rPr>
          <w:color w:val="365F91" w:themeColor="accent1" w:themeShade="BF"/>
        </w:rPr>
        <w:t xml:space="preserve"> </w:t>
      </w:r>
      <w:r w:rsidRPr="00DF29C5">
        <w:rPr>
          <w:shd w:val="clear" w:color="auto" w:fill="FFFFFF"/>
        </w:rPr>
        <w:t>Distribution of cases by gait pattern preoperatively and at final follow up (n=38)</w:t>
      </w:r>
    </w:p>
    <w:tbl>
      <w:tblPr>
        <w:tblStyle w:val="GridTable4-Accent1"/>
        <w:tblW w:w="5000" w:type="pct"/>
        <w:tblLook w:val="0420" w:firstRow="1" w:lastRow="0" w:firstColumn="0" w:lastColumn="0" w:noHBand="0" w:noVBand="1"/>
      </w:tblPr>
      <w:tblGrid>
        <w:gridCol w:w="1282"/>
        <w:gridCol w:w="1612"/>
        <w:gridCol w:w="1612"/>
      </w:tblGrid>
      <w:tr w:rsidR="00DF29C5" w:rsidRPr="00FC5124" w14:paraId="5E82457F" w14:textId="77777777" w:rsidTr="00A175DE">
        <w:trPr>
          <w:cnfStyle w:val="100000000000" w:firstRow="1" w:lastRow="0" w:firstColumn="0" w:lastColumn="0" w:oddVBand="0" w:evenVBand="0" w:oddHBand="0" w:evenHBand="0" w:firstRowFirstColumn="0" w:firstRowLastColumn="0" w:lastRowFirstColumn="0" w:lastRowLastColumn="0"/>
          <w:trHeight w:val="397"/>
        </w:trPr>
        <w:tc>
          <w:tcPr>
            <w:tcW w:w="1422" w:type="pct"/>
            <w:vMerge w:val="restart"/>
            <w:tcBorders>
              <w:bottom w:val="single" w:sz="4" w:space="0" w:color="FFFFFF" w:themeColor="background1"/>
              <w:right w:val="single" w:sz="4" w:space="0" w:color="FFFFFF" w:themeColor="background1"/>
            </w:tcBorders>
          </w:tcPr>
          <w:p w14:paraId="4E88FF01" w14:textId="77777777" w:rsidR="00E410E3" w:rsidRPr="00FC5124" w:rsidRDefault="00E410E3" w:rsidP="00FC5124">
            <w:pPr>
              <w:pStyle w:val="NoSpacing"/>
            </w:pPr>
            <w:r w:rsidRPr="00FC5124">
              <w:t xml:space="preserve">Gait pattern </w:t>
            </w:r>
          </w:p>
        </w:tc>
        <w:tc>
          <w:tcPr>
            <w:tcW w:w="1789" w:type="pct"/>
            <w:tcBorders>
              <w:left w:val="single" w:sz="4" w:space="0" w:color="FFFFFF" w:themeColor="background1"/>
              <w:bottom w:val="single" w:sz="4" w:space="0" w:color="FFFFFF" w:themeColor="background1"/>
              <w:right w:val="single" w:sz="4" w:space="0" w:color="FFFFFF" w:themeColor="background1"/>
            </w:tcBorders>
          </w:tcPr>
          <w:p w14:paraId="78ABA6DF" w14:textId="77777777" w:rsidR="00E410E3" w:rsidRPr="00FC5124" w:rsidRDefault="00E410E3" w:rsidP="00FC5124">
            <w:pPr>
              <w:pStyle w:val="NoSpacing"/>
            </w:pPr>
            <w:r w:rsidRPr="00FC5124">
              <w:t xml:space="preserve">Preoperatively </w:t>
            </w:r>
          </w:p>
        </w:tc>
        <w:tc>
          <w:tcPr>
            <w:tcW w:w="1789" w:type="pct"/>
            <w:tcBorders>
              <w:left w:val="single" w:sz="4" w:space="0" w:color="FFFFFF" w:themeColor="background1"/>
              <w:bottom w:val="single" w:sz="4" w:space="0" w:color="FFFFFF" w:themeColor="background1"/>
            </w:tcBorders>
          </w:tcPr>
          <w:p w14:paraId="2F5B596C" w14:textId="668E2DF6" w:rsidR="00E410E3" w:rsidRPr="00FC5124" w:rsidRDefault="00E410E3" w:rsidP="002E0D71">
            <w:pPr>
              <w:pStyle w:val="NoSpacing"/>
            </w:pPr>
            <w:r w:rsidRPr="00FC5124">
              <w:t>Postoperatively</w:t>
            </w:r>
          </w:p>
        </w:tc>
      </w:tr>
      <w:tr w:rsidR="002E0D71" w:rsidRPr="00FC5124" w14:paraId="5268D02E" w14:textId="77777777" w:rsidTr="00A175DE">
        <w:trPr>
          <w:cnfStyle w:val="000000100000" w:firstRow="0" w:lastRow="0" w:firstColumn="0" w:lastColumn="0" w:oddVBand="0" w:evenVBand="0" w:oddHBand="1" w:evenHBand="0" w:firstRowFirstColumn="0" w:firstRowLastColumn="0" w:lastRowFirstColumn="0" w:lastRowLastColumn="0"/>
          <w:trHeight w:val="397"/>
        </w:trPr>
        <w:tc>
          <w:tcPr>
            <w:tcW w:w="1422" w:type="pct"/>
            <w:vMerge/>
            <w:tcBorders>
              <w:top w:val="single" w:sz="4" w:space="0" w:color="FFFFFF" w:themeColor="background1"/>
              <w:right w:val="single" w:sz="4" w:space="0" w:color="FFFFFF" w:themeColor="background1"/>
            </w:tcBorders>
            <w:shd w:val="clear" w:color="auto" w:fill="365F91" w:themeFill="accent1" w:themeFillShade="BF"/>
          </w:tcPr>
          <w:p w14:paraId="46B0FAFE" w14:textId="77777777" w:rsidR="00E410E3" w:rsidRPr="00FC5124" w:rsidRDefault="00E410E3" w:rsidP="00FC5124">
            <w:pPr>
              <w:pStyle w:val="NoSpacing"/>
              <w:rPr>
                <w:b/>
                <w:bCs/>
                <w:color w:val="FFFFFF" w:themeColor="background1"/>
              </w:rPr>
            </w:pPr>
          </w:p>
        </w:tc>
        <w:tc>
          <w:tcPr>
            <w:tcW w:w="1789" w:type="pct"/>
            <w:tcBorders>
              <w:top w:val="single" w:sz="4" w:space="0" w:color="FFFFFF" w:themeColor="background1"/>
              <w:left w:val="single" w:sz="4" w:space="0" w:color="FFFFFF" w:themeColor="background1"/>
              <w:right w:val="single" w:sz="4" w:space="0" w:color="FFFFFF" w:themeColor="background1"/>
            </w:tcBorders>
            <w:shd w:val="clear" w:color="auto" w:fill="365F91" w:themeFill="accent1" w:themeFillShade="BF"/>
          </w:tcPr>
          <w:p w14:paraId="0E99C4A8" w14:textId="02C29D0E" w:rsidR="00E410E3" w:rsidRPr="00FC5124" w:rsidRDefault="00E410E3" w:rsidP="00FC5124">
            <w:pPr>
              <w:pStyle w:val="NoSpacing"/>
              <w:rPr>
                <w:b/>
                <w:bCs/>
                <w:color w:val="FFFFFF" w:themeColor="background1"/>
              </w:rPr>
            </w:pPr>
            <w:r w:rsidRPr="00FC5124">
              <w:rPr>
                <w:b/>
                <w:bCs/>
                <w:color w:val="FFFFFF" w:themeColor="background1"/>
              </w:rPr>
              <w:t>No                   (%)</w:t>
            </w:r>
          </w:p>
        </w:tc>
        <w:tc>
          <w:tcPr>
            <w:tcW w:w="1789" w:type="pct"/>
            <w:tcBorders>
              <w:top w:val="single" w:sz="4" w:space="0" w:color="FFFFFF" w:themeColor="background1"/>
              <w:left w:val="single" w:sz="4" w:space="0" w:color="FFFFFF" w:themeColor="background1"/>
            </w:tcBorders>
            <w:shd w:val="clear" w:color="auto" w:fill="365F91" w:themeFill="accent1" w:themeFillShade="BF"/>
          </w:tcPr>
          <w:p w14:paraId="3C1A2777" w14:textId="520A9572" w:rsidR="00E410E3" w:rsidRPr="00FC5124" w:rsidRDefault="00E410E3" w:rsidP="00FC5124">
            <w:pPr>
              <w:pStyle w:val="NoSpacing"/>
              <w:rPr>
                <w:b/>
                <w:bCs/>
                <w:color w:val="FFFFFF" w:themeColor="background1"/>
              </w:rPr>
            </w:pPr>
            <w:r w:rsidRPr="00FC5124">
              <w:rPr>
                <w:b/>
                <w:bCs/>
                <w:color w:val="FFFFFF" w:themeColor="background1"/>
              </w:rPr>
              <w:t>No</w:t>
            </w:r>
            <w:r w:rsidR="002E0D71" w:rsidRPr="00FC5124">
              <w:rPr>
                <w:b/>
                <w:bCs/>
                <w:color w:val="FFFFFF" w:themeColor="background1"/>
              </w:rPr>
              <w:t xml:space="preserve">                   </w:t>
            </w:r>
            <w:r w:rsidRPr="00FC5124">
              <w:rPr>
                <w:b/>
                <w:bCs/>
                <w:color w:val="FFFFFF" w:themeColor="background1"/>
              </w:rPr>
              <w:t>(%)</w:t>
            </w:r>
          </w:p>
        </w:tc>
      </w:tr>
      <w:tr w:rsidR="002E0D71" w:rsidRPr="00FC5124" w14:paraId="27FC88B0" w14:textId="77777777" w:rsidTr="00A175DE">
        <w:trPr>
          <w:cnfStyle w:val="000000010000" w:firstRow="0" w:lastRow="0" w:firstColumn="0" w:lastColumn="0" w:oddVBand="0" w:evenVBand="0" w:oddHBand="0" w:evenHBand="1" w:firstRowFirstColumn="0" w:firstRowLastColumn="0" w:lastRowFirstColumn="0" w:lastRowLastColumn="0"/>
          <w:trHeight w:val="397"/>
        </w:trPr>
        <w:tc>
          <w:tcPr>
            <w:tcW w:w="1422" w:type="pct"/>
          </w:tcPr>
          <w:p w14:paraId="1A074749" w14:textId="77777777" w:rsidR="00A27A02" w:rsidRPr="00FC5124" w:rsidRDefault="00A27A02" w:rsidP="00FC5124">
            <w:pPr>
              <w:pStyle w:val="NoSpacing"/>
            </w:pPr>
            <w:r w:rsidRPr="00FC5124">
              <w:t>Jump gait</w:t>
            </w:r>
          </w:p>
        </w:tc>
        <w:tc>
          <w:tcPr>
            <w:tcW w:w="1789" w:type="pct"/>
          </w:tcPr>
          <w:p w14:paraId="24467571" w14:textId="5AEAD06A" w:rsidR="00A27A02" w:rsidRPr="002E0D71" w:rsidRDefault="00A27A02" w:rsidP="00FC5124">
            <w:pPr>
              <w:pStyle w:val="NoSpacing"/>
            </w:pPr>
            <w:r w:rsidRPr="002E0D71">
              <w:t>30</w:t>
            </w:r>
            <w:r w:rsidR="002E0D71" w:rsidRPr="002E0D71">
              <w:t xml:space="preserve">                   </w:t>
            </w:r>
            <w:r w:rsidRPr="002E0D71">
              <w:t>(79.0)</w:t>
            </w:r>
          </w:p>
        </w:tc>
        <w:tc>
          <w:tcPr>
            <w:tcW w:w="1789" w:type="pct"/>
          </w:tcPr>
          <w:p w14:paraId="3E143330" w14:textId="0A1DFBF8" w:rsidR="00A27A02" w:rsidRPr="00FC5124" w:rsidRDefault="00A27A02" w:rsidP="00FC5124">
            <w:pPr>
              <w:pStyle w:val="NoSpacing"/>
            </w:pPr>
            <w:r w:rsidRPr="00FC5124">
              <w:t>0</w:t>
            </w:r>
            <w:r w:rsidR="002E0D71" w:rsidRPr="002E0D71">
              <w:t xml:space="preserve">                   </w:t>
            </w:r>
            <w:r w:rsidRPr="00FC5124">
              <w:t>(0.0)</w:t>
            </w:r>
          </w:p>
        </w:tc>
      </w:tr>
      <w:tr w:rsidR="00714F9A" w:rsidRPr="00FC5124" w14:paraId="28569C6F" w14:textId="77777777" w:rsidTr="00A175DE">
        <w:trPr>
          <w:cnfStyle w:val="000000100000" w:firstRow="0" w:lastRow="0" w:firstColumn="0" w:lastColumn="0" w:oddVBand="0" w:evenVBand="0" w:oddHBand="1" w:evenHBand="0" w:firstRowFirstColumn="0" w:firstRowLastColumn="0" w:lastRowFirstColumn="0" w:lastRowLastColumn="0"/>
          <w:trHeight w:val="397"/>
        </w:trPr>
        <w:tc>
          <w:tcPr>
            <w:tcW w:w="1422" w:type="pct"/>
          </w:tcPr>
          <w:p w14:paraId="1E149005" w14:textId="117F9054" w:rsidR="00A27A02" w:rsidRPr="00FC5124" w:rsidRDefault="00A27A02" w:rsidP="00FC5124">
            <w:pPr>
              <w:pStyle w:val="NoSpacing"/>
            </w:pPr>
            <w:r w:rsidRPr="00FC5124">
              <w:t>Hemiplegic gait</w:t>
            </w:r>
          </w:p>
        </w:tc>
        <w:tc>
          <w:tcPr>
            <w:tcW w:w="1789" w:type="pct"/>
          </w:tcPr>
          <w:p w14:paraId="15E5DF9E" w14:textId="754D1A6D" w:rsidR="00A27A02" w:rsidRPr="00FC5124" w:rsidRDefault="00A27A02" w:rsidP="00FC5124">
            <w:pPr>
              <w:pStyle w:val="NoSpacing"/>
            </w:pPr>
            <w:r w:rsidRPr="00FC5124">
              <w:t>4</w:t>
            </w:r>
            <w:r w:rsidR="002E0D71" w:rsidRPr="002E0D71">
              <w:t xml:space="preserve">                   </w:t>
            </w:r>
            <w:r w:rsidRPr="00FC5124">
              <w:t>(10.5)</w:t>
            </w:r>
          </w:p>
        </w:tc>
        <w:tc>
          <w:tcPr>
            <w:tcW w:w="1789" w:type="pct"/>
          </w:tcPr>
          <w:p w14:paraId="2EC07509" w14:textId="23E8BE8F" w:rsidR="00A27A02" w:rsidRPr="00FC5124" w:rsidRDefault="00A27A02" w:rsidP="00FC5124">
            <w:pPr>
              <w:pStyle w:val="NoSpacing"/>
            </w:pPr>
            <w:r w:rsidRPr="00FC5124">
              <w:t>0</w:t>
            </w:r>
            <w:r w:rsidR="002E0D71" w:rsidRPr="002E0D71">
              <w:t xml:space="preserve">                   </w:t>
            </w:r>
            <w:r w:rsidRPr="00FC5124">
              <w:t>(0.0)</w:t>
            </w:r>
          </w:p>
        </w:tc>
      </w:tr>
      <w:tr w:rsidR="002E0D71" w:rsidRPr="00FC5124" w14:paraId="748AC4F4" w14:textId="77777777" w:rsidTr="00A175DE">
        <w:trPr>
          <w:cnfStyle w:val="000000010000" w:firstRow="0" w:lastRow="0" w:firstColumn="0" w:lastColumn="0" w:oddVBand="0" w:evenVBand="0" w:oddHBand="0" w:evenHBand="1" w:firstRowFirstColumn="0" w:firstRowLastColumn="0" w:lastRowFirstColumn="0" w:lastRowLastColumn="0"/>
          <w:trHeight w:val="397"/>
        </w:trPr>
        <w:tc>
          <w:tcPr>
            <w:tcW w:w="1422" w:type="pct"/>
          </w:tcPr>
          <w:p w14:paraId="1DBC10B7" w14:textId="77777777" w:rsidR="00A27A02" w:rsidRPr="00FC5124" w:rsidRDefault="00A27A02" w:rsidP="00FC5124">
            <w:pPr>
              <w:pStyle w:val="NoSpacing"/>
            </w:pPr>
            <w:r w:rsidRPr="00FC5124">
              <w:t>Crouch gait</w:t>
            </w:r>
          </w:p>
        </w:tc>
        <w:tc>
          <w:tcPr>
            <w:tcW w:w="1789" w:type="pct"/>
          </w:tcPr>
          <w:p w14:paraId="52D9ED68" w14:textId="4A4110B8" w:rsidR="00A27A02" w:rsidRPr="00FC5124" w:rsidRDefault="00A27A02" w:rsidP="00FC5124">
            <w:pPr>
              <w:pStyle w:val="NoSpacing"/>
            </w:pPr>
            <w:r w:rsidRPr="00FC5124">
              <w:t>4</w:t>
            </w:r>
            <w:r w:rsidR="002E0D71" w:rsidRPr="002E0D71">
              <w:t xml:space="preserve">                   </w:t>
            </w:r>
            <w:r w:rsidRPr="00FC5124">
              <w:t>(10.5)</w:t>
            </w:r>
          </w:p>
        </w:tc>
        <w:tc>
          <w:tcPr>
            <w:tcW w:w="1789" w:type="pct"/>
          </w:tcPr>
          <w:p w14:paraId="0D75A014" w14:textId="2486EADF" w:rsidR="00A27A02" w:rsidRPr="00FC5124" w:rsidRDefault="00A27A02" w:rsidP="00FC5124">
            <w:pPr>
              <w:pStyle w:val="NoSpacing"/>
            </w:pPr>
            <w:r w:rsidRPr="00FC5124">
              <w:t>0</w:t>
            </w:r>
            <w:r w:rsidR="002E0D71" w:rsidRPr="002E0D71">
              <w:t xml:space="preserve">                   </w:t>
            </w:r>
            <w:r w:rsidRPr="00FC5124">
              <w:t>(0.0)</w:t>
            </w:r>
          </w:p>
        </w:tc>
      </w:tr>
      <w:tr w:rsidR="00714F9A" w:rsidRPr="00FC5124" w14:paraId="4026D5B4" w14:textId="77777777" w:rsidTr="00A175DE">
        <w:trPr>
          <w:cnfStyle w:val="000000100000" w:firstRow="0" w:lastRow="0" w:firstColumn="0" w:lastColumn="0" w:oddVBand="0" w:evenVBand="0" w:oddHBand="1" w:evenHBand="0" w:firstRowFirstColumn="0" w:firstRowLastColumn="0" w:lastRowFirstColumn="0" w:lastRowLastColumn="0"/>
          <w:trHeight w:val="397"/>
        </w:trPr>
        <w:tc>
          <w:tcPr>
            <w:tcW w:w="1422" w:type="pct"/>
          </w:tcPr>
          <w:p w14:paraId="0AB2AC7F" w14:textId="77777777" w:rsidR="00A27A02" w:rsidRPr="00FC5124" w:rsidRDefault="00A27A02" w:rsidP="00FC5124">
            <w:pPr>
              <w:pStyle w:val="NoSpacing"/>
            </w:pPr>
            <w:r w:rsidRPr="00FC5124">
              <w:t xml:space="preserve">Normal </w:t>
            </w:r>
          </w:p>
        </w:tc>
        <w:tc>
          <w:tcPr>
            <w:tcW w:w="1789" w:type="pct"/>
          </w:tcPr>
          <w:p w14:paraId="03902E53" w14:textId="68C8F98F" w:rsidR="00A27A02" w:rsidRPr="00FC5124" w:rsidRDefault="00A27A02" w:rsidP="00FC5124">
            <w:pPr>
              <w:pStyle w:val="NoSpacing"/>
            </w:pPr>
            <w:r w:rsidRPr="00FC5124">
              <w:t>0</w:t>
            </w:r>
            <w:r w:rsidR="002E0D71" w:rsidRPr="002E0D71">
              <w:t xml:space="preserve">                   </w:t>
            </w:r>
            <w:r w:rsidRPr="00FC5124">
              <w:t>(0.0)</w:t>
            </w:r>
          </w:p>
        </w:tc>
        <w:tc>
          <w:tcPr>
            <w:tcW w:w="1789" w:type="pct"/>
          </w:tcPr>
          <w:p w14:paraId="4D4DE3BE" w14:textId="6E5FFDE2" w:rsidR="00A27A02" w:rsidRPr="00FC5124" w:rsidRDefault="00A27A02" w:rsidP="00FC5124">
            <w:pPr>
              <w:pStyle w:val="NoSpacing"/>
            </w:pPr>
            <w:r w:rsidRPr="00FC5124">
              <w:t>10</w:t>
            </w:r>
            <w:r w:rsidR="002E0D71" w:rsidRPr="002E0D71">
              <w:t xml:space="preserve">                   </w:t>
            </w:r>
            <w:r w:rsidRPr="00FC5124">
              <w:t xml:space="preserve">(26.3) </w:t>
            </w:r>
          </w:p>
        </w:tc>
      </w:tr>
      <w:tr w:rsidR="002E0D71" w:rsidRPr="00FC5124" w14:paraId="149BF36E" w14:textId="77777777" w:rsidTr="00A175DE">
        <w:trPr>
          <w:cnfStyle w:val="000000010000" w:firstRow="0" w:lastRow="0" w:firstColumn="0" w:lastColumn="0" w:oddVBand="0" w:evenVBand="0" w:oddHBand="0" w:evenHBand="1" w:firstRowFirstColumn="0" w:firstRowLastColumn="0" w:lastRowFirstColumn="0" w:lastRowLastColumn="0"/>
          <w:trHeight w:val="397"/>
        </w:trPr>
        <w:tc>
          <w:tcPr>
            <w:tcW w:w="1422" w:type="pct"/>
          </w:tcPr>
          <w:p w14:paraId="2CE12086" w14:textId="77777777" w:rsidR="00A27A02" w:rsidRPr="00FC5124" w:rsidRDefault="00A27A02" w:rsidP="00FC5124">
            <w:pPr>
              <w:pStyle w:val="NoSpacing"/>
            </w:pPr>
            <w:r w:rsidRPr="00FC5124">
              <w:t xml:space="preserve">Near normal </w:t>
            </w:r>
          </w:p>
        </w:tc>
        <w:tc>
          <w:tcPr>
            <w:tcW w:w="1789" w:type="pct"/>
          </w:tcPr>
          <w:p w14:paraId="53A98F1E" w14:textId="30135446" w:rsidR="00A27A02" w:rsidRPr="00FC5124" w:rsidRDefault="00A27A02" w:rsidP="00FC5124">
            <w:pPr>
              <w:pStyle w:val="NoSpacing"/>
            </w:pPr>
            <w:r w:rsidRPr="00FC5124">
              <w:t>0</w:t>
            </w:r>
            <w:r w:rsidR="002E0D71" w:rsidRPr="002E0D71">
              <w:t xml:space="preserve">                   </w:t>
            </w:r>
            <w:r w:rsidRPr="00FC5124">
              <w:t>(0.0)</w:t>
            </w:r>
          </w:p>
        </w:tc>
        <w:tc>
          <w:tcPr>
            <w:tcW w:w="1789" w:type="pct"/>
          </w:tcPr>
          <w:p w14:paraId="2AE454F5" w14:textId="3550C6C0" w:rsidR="00A27A02" w:rsidRPr="00FC5124" w:rsidRDefault="00A27A02" w:rsidP="00FC5124">
            <w:pPr>
              <w:pStyle w:val="NoSpacing"/>
            </w:pPr>
            <w:r w:rsidRPr="00FC5124">
              <w:t>28</w:t>
            </w:r>
            <w:r w:rsidR="002E0D71" w:rsidRPr="002E0D71">
              <w:t xml:space="preserve">                   </w:t>
            </w:r>
            <w:r w:rsidRPr="00FC5124">
              <w:t>(73.7)</w:t>
            </w:r>
          </w:p>
        </w:tc>
      </w:tr>
    </w:tbl>
    <w:p w14:paraId="663FE73B" w14:textId="583EDE0A" w:rsidR="00D35229" w:rsidRPr="00DF29C5" w:rsidRDefault="00F735B7" w:rsidP="00BE309F">
      <w:pPr>
        <w:rPr>
          <w:shd w:val="clear" w:color="auto" w:fill="FFFFFF"/>
        </w:rPr>
      </w:pPr>
      <w:r w:rsidRPr="00DF29C5">
        <w:rPr>
          <w:shd w:val="clear" w:color="auto" w:fill="FFFFFF"/>
        </w:rPr>
        <w:t xml:space="preserve">Table 4 provides the distribution of cases by improvement of gross motor function. </w:t>
      </w:r>
      <w:r w:rsidR="00165981" w:rsidRPr="00DF29C5">
        <w:rPr>
          <w:shd w:val="clear" w:color="auto" w:fill="FFFFFF"/>
        </w:rPr>
        <w:t xml:space="preserve">Preoperatively, the </w:t>
      </w:r>
      <w:r w:rsidR="007B53CF" w:rsidRPr="00DF29C5">
        <w:rPr>
          <w:shd w:val="clear" w:color="auto" w:fill="FFFFFF"/>
        </w:rPr>
        <w:t xml:space="preserve">majority of </w:t>
      </w:r>
      <w:r w:rsidR="00165981" w:rsidRPr="00DF29C5">
        <w:rPr>
          <w:shd w:val="clear" w:color="auto" w:fill="FFFFFF"/>
        </w:rPr>
        <w:t xml:space="preserve">children </w:t>
      </w:r>
      <w:r w:rsidR="007B53CF" w:rsidRPr="00DF29C5">
        <w:rPr>
          <w:shd w:val="clear" w:color="auto" w:fill="FFFFFF"/>
        </w:rPr>
        <w:t>were classified at higher levels of motor impairment, with 2</w:t>
      </w:r>
      <w:r w:rsidR="00165981" w:rsidRPr="00DF29C5">
        <w:rPr>
          <w:shd w:val="clear" w:color="auto" w:fill="FFFFFF"/>
        </w:rPr>
        <w:t>4 (63.2%) children patients</w:t>
      </w:r>
      <w:r w:rsidR="007B53CF" w:rsidRPr="00DF29C5">
        <w:rPr>
          <w:shd w:val="clear" w:color="auto" w:fill="FFFFFF"/>
        </w:rPr>
        <w:t xml:space="preserve"> categorized as GMFCS level II</w:t>
      </w:r>
      <w:r w:rsidR="002C31C2" w:rsidRPr="00DF29C5">
        <w:rPr>
          <w:shd w:val="clear" w:color="auto" w:fill="FFFFFF"/>
        </w:rPr>
        <w:t xml:space="preserve">. </w:t>
      </w:r>
      <w:r w:rsidR="007B53CF" w:rsidRPr="00DF29C5">
        <w:rPr>
          <w:shd w:val="clear" w:color="auto" w:fill="FFFFFF"/>
        </w:rPr>
        <w:t xml:space="preserve">Additionally, </w:t>
      </w:r>
      <w:r w:rsidR="0033713D" w:rsidRPr="00DF29C5">
        <w:rPr>
          <w:shd w:val="clear" w:color="auto" w:fill="FFFFFF"/>
        </w:rPr>
        <w:t>10</w:t>
      </w:r>
      <w:r w:rsidR="007B53CF" w:rsidRPr="00DF29C5">
        <w:rPr>
          <w:shd w:val="clear" w:color="auto" w:fill="FFFFFF"/>
        </w:rPr>
        <w:t xml:space="preserve"> </w:t>
      </w:r>
      <w:r w:rsidR="0033713D" w:rsidRPr="00DF29C5">
        <w:rPr>
          <w:shd w:val="clear" w:color="auto" w:fill="FFFFFF"/>
        </w:rPr>
        <w:t xml:space="preserve">children </w:t>
      </w:r>
      <w:r w:rsidR="007B53CF" w:rsidRPr="00DF29C5">
        <w:rPr>
          <w:shd w:val="clear" w:color="auto" w:fill="FFFFFF"/>
        </w:rPr>
        <w:t>(</w:t>
      </w:r>
      <w:r w:rsidR="0033713D" w:rsidRPr="00DF29C5">
        <w:rPr>
          <w:shd w:val="clear" w:color="auto" w:fill="FFFFFF"/>
        </w:rPr>
        <w:t>26.2</w:t>
      </w:r>
      <w:r w:rsidR="007B53CF" w:rsidRPr="00DF29C5">
        <w:rPr>
          <w:shd w:val="clear" w:color="auto" w:fill="FFFFFF"/>
        </w:rPr>
        <w:t>%) were at level III</w:t>
      </w:r>
      <w:r w:rsidR="0033713D" w:rsidRPr="00DF29C5">
        <w:rPr>
          <w:shd w:val="clear" w:color="auto" w:fill="FFFFFF"/>
        </w:rPr>
        <w:t xml:space="preserve">, </w:t>
      </w:r>
      <w:r w:rsidR="007B53CF" w:rsidRPr="00DF29C5">
        <w:rPr>
          <w:shd w:val="clear" w:color="auto" w:fill="FFFFFF"/>
        </w:rPr>
        <w:t xml:space="preserve">while only </w:t>
      </w:r>
      <w:r w:rsidR="0033713D" w:rsidRPr="00DF29C5">
        <w:rPr>
          <w:shd w:val="clear" w:color="auto" w:fill="FFFFFF"/>
        </w:rPr>
        <w:t xml:space="preserve">4 </w:t>
      </w:r>
      <w:r w:rsidR="007B53CF" w:rsidRPr="00DF29C5">
        <w:rPr>
          <w:shd w:val="clear" w:color="auto" w:fill="FFFFFF"/>
        </w:rPr>
        <w:t>(</w:t>
      </w:r>
      <w:r w:rsidR="0033713D" w:rsidRPr="00DF29C5">
        <w:rPr>
          <w:shd w:val="clear" w:color="auto" w:fill="FFFFFF"/>
        </w:rPr>
        <w:t>10.5</w:t>
      </w:r>
      <w:r w:rsidR="007B53CF" w:rsidRPr="00DF29C5">
        <w:rPr>
          <w:shd w:val="clear" w:color="auto" w:fill="FFFFFF"/>
        </w:rPr>
        <w:t xml:space="preserve">%) </w:t>
      </w:r>
      <w:r w:rsidR="0033713D" w:rsidRPr="00DF29C5">
        <w:rPr>
          <w:shd w:val="clear" w:color="auto" w:fill="FFFFFF"/>
        </w:rPr>
        <w:t xml:space="preserve">children categorized as GMFCS level I. </w:t>
      </w:r>
      <w:r w:rsidR="007B53CF" w:rsidRPr="00DF29C5">
        <w:rPr>
          <w:shd w:val="clear" w:color="auto" w:fill="FFFFFF"/>
        </w:rPr>
        <w:t>At the final follow-up, significant improvements were</w:t>
      </w:r>
      <w:r w:rsidR="0033713D" w:rsidRPr="00DF29C5">
        <w:rPr>
          <w:shd w:val="clear" w:color="auto" w:fill="FFFFFF"/>
        </w:rPr>
        <w:t xml:space="preserve"> </w:t>
      </w:r>
      <w:r w:rsidR="007B53CF" w:rsidRPr="00DF29C5">
        <w:rPr>
          <w:shd w:val="clear" w:color="auto" w:fill="FFFFFF"/>
        </w:rPr>
        <w:t xml:space="preserve">observed in gross motor function. The number of </w:t>
      </w:r>
      <w:r w:rsidR="0033713D" w:rsidRPr="00DF29C5">
        <w:rPr>
          <w:shd w:val="clear" w:color="auto" w:fill="FFFFFF"/>
        </w:rPr>
        <w:t xml:space="preserve">children </w:t>
      </w:r>
      <w:r w:rsidR="007B53CF" w:rsidRPr="00DF29C5">
        <w:rPr>
          <w:shd w:val="clear" w:color="auto" w:fill="FFFFFF"/>
        </w:rPr>
        <w:t xml:space="preserve">classified as GMFCS level I increased markedly to </w:t>
      </w:r>
      <w:r w:rsidR="003E4D7D" w:rsidRPr="00DF29C5">
        <w:rPr>
          <w:shd w:val="clear" w:color="auto" w:fill="FFFFFF"/>
        </w:rPr>
        <w:t>25</w:t>
      </w:r>
      <w:r w:rsidR="007B53CF" w:rsidRPr="00DF29C5">
        <w:rPr>
          <w:shd w:val="clear" w:color="auto" w:fill="FFFFFF"/>
        </w:rPr>
        <w:t xml:space="preserve"> </w:t>
      </w:r>
      <w:r w:rsidR="003E4D7D" w:rsidRPr="00DF29C5">
        <w:rPr>
          <w:shd w:val="clear" w:color="auto" w:fill="FFFFFF"/>
        </w:rPr>
        <w:t>(65.8</w:t>
      </w:r>
      <w:r w:rsidR="007B53CF" w:rsidRPr="00DF29C5">
        <w:rPr>
          <w:shd w:val="clear" w:color="auto" w:fill="FFFFFF"/>
        </w:rPr>
        <w:t>%</w:t>
      </w:r>
      <w:r w:rsidR="003E4D7D" w:rsidRPr="00DF29C5">
        <w:rPr>
          <w:shd w:val="clear" w:color="auto" w:fill="FFFFFF"/>
        </w:rPr>
        <w:t>)</w:t>
      </w:r>
      <w:r w:rsidR="00325250" w:rsidRPr="00DF29C5">
        <w:rPr>
          <w:shd w:val="clear" w:color="auto" w:fill="FFFFFF"/>
        </w:rPr>
        <w:t xml:space="preserve">. </w:t>
      </w:r>
      <w:r w:rsidR="00D35229" w:rsidRPr="00DF29C5">
        <w:rPr>
          <w:shd w:val="clear" w:color="auto" w:fill="FFFFFF"/>
        </w:rPr>
        <w:t xml:space="preserve">The </w:t>
      </w:r>
      <w:r w:rsidR="00325250" w:rsidRPr="00DF29C5">
        <w:rPr>
          <w:shd w:val="clear" w:color="auto" w:fill="FFFFFF"/>
        </w:rPr>
        <w:t xml:space="preserve">number of children in </w:t>
      </w:r>
      <w:r w:rsidR="00EF54BB" w:rsidRPr="00DF29C5">
        <w:rPr>
          <w:shd w:val="clear" w:color="auto" w:fill="FFFFFF"/>
        </w:rPr>
        <w:t xml:space="preserve">level II decreased to </w:t>
      </w:r>
      <w:r w:rsidR="00325250" w:rsidRPr="00DF29C5">
        <w:rPr>
          <w:shd w:val="clear" w:color="auto" w:fill="FFFFFF"/>
        </w:rPr>
        <w:t>9</w:t>
      </w:r>
      <w:r w:rsidR="00EF54BB" w:rsidRPr="00DF29C5">
        <w:rPr>
          <w:shd w:val="clear" w:color="auto" w:fill="FFFFFF"/>
        </w:rPr>
        <w:t xml:space="preserve"> (</w:t>
      </w:r>
      <w:r w:rsidR="00325250" w:rsidRPr="00DF29C5">
        <w:rPr>
          <w:shd w:val="clear" w:color="auto" w:fill="FFFFFF"/>
        </w:rPr>
        <w:t>23.7</w:t>
      </w:r>
      <w:r w:rsidR="00EF54BB" w:rsidRPr="00DF29C5">
        <w:rPr>
          <w:shd w:val="clear" w:color="auto" w:fill="FFFFFF"/>
        </w:rPr>
        <w:t>%)</w:t>
      </w:r>
      <w:r w:rsidR="00325250" w:rsidRPr="00DF29C5">
        <w:rPr>
          <w:shd w:val="clear" w:color="auto" w:fill="FFFFFF"/>
        </w:rPr>
        <w:t xml:space="preserve"> </w:t>
      </w:r>
      <w:r w:rsidR="00EF54BB" w:rsidRPr="00DF29C5">
        <w:rPr>
          <w:shd w:val="clear" w:color="auto" w:fill="FFFFFF"/>
        </w:rPr>
        <w:t>and</w:t>
      </w:r>
      <w:r w:rsidR="00353DBB" w:rsidRPr="00DF29C5">
        <w:rPr>
          <w:shd w:val="clear" w:color="auto" w:fill="FFFFFF"/>
        </w:rPr>
        <w:t xml:space="preserve"> </w:t>
      </w:r>
      <w:r w:rsidR="00EF54BB" w:rsidRPr="00DF29C5">
        <w:rPr>
          <w:shd w:val="clear" w:color="auto" w:fill="FFFFFF"/>
        </w:rPr>
        <w:t>those in level III d</w:t>
      </w:r>
      <w:r w:rsidR="00353DBB" w:rsidRPr="00DF29C5">
        <w:rPr>
          <w:shd w:val="clear" w:color="auto" w:fill="FFFFFF"/>
        </w:rPr>
        <w:t xml:space="preserve">ecreased </w:t>
      </w:r>
      <w:r w:rsidR="00EF54BB" w:rsidRPr="00DF29C5">
        <w:rPr>
          <w:shd w:val="clear" w:color="auto" w:fill="FFFFFF"/>
        </w:rPr>
        <w:t xml:space="preserve">to </w:t>
      </w:r>
      <w:r w:rsidR="00353DBB" w:rsidRPr="00DF29C5">
        <w:rPr>
          <w:shd w:val="clear" w:color="auto" w:fill="FFFFFF"/>
        </w:rPr>
        <w:t>4</w:t>
      </w:r>
      <w:r w:rsidR="00EF54BB" w:rsidRPr="00DF29C5">
        <w:rPr>
          <w:shd w:val="clear" w:color="auto" w:fill="FFFFFF"/>
        </w:rPr>
        <w:t xml:space="preserve"> (</w:t>
      </w:r>
      <w:r w:rsidR="00353DBB" w:rsidRPr="00DF29C5">
        <w:rPr>
          <w:shd w:val="clear" w:color="auto" w:fill="FFFFFF"/>
        </w:rPr>
        <w:t>10.5%</w:t>
      </w:r>
      <w:r w:rsidR="00EF54BB" w:rsidRPr="00DF29C5">
        <w:rPr>
          <w:shd w:val="clear" w:color="auto" w:fill="FFFFFF"/>
        </w:rPr>
        <w:t xml:space="preserve">). </w:t>
      </w:r>
    </w:p>
    <w:p w14:paraId="3C96A963" w14:textId="77777777" w:rsidR="00A05361" w:rsidRPr="00DF29C5" w:rsidRDefault="001539D3" w:rsidP="009A097C">
      <w:pPr>
        <w:keepNext/>
        <w:jc w:val="center"/>
        <w:rPr>
          <w:shd w:val="clear" w:color="auto" w:fill="FFFFFF"/>
        </w:rPr>
      </w:pPr>
      <w:r w:rsidRPr="00DF29C5">
        <w:rPr>
          <w:b/>
          <w:bCs/>
          <w:color w:val="365F91" w:themeColor="accent1" w:themeShade="BF"/>
          <w:shd w:val="clear" w:color="auto" w:fill="FFFFFF"/>
        </w:rPr>
        <w:t xml:space="preserve">Table </w:t>
      </w:r>
      <w:r w:rsidR="00B832B4" w:rsidRPr="00DF29C5">
        <w:rPr>
          <w:b/>
          <w:bCs/>
          <w:color w:val="365F91" w:themeColor="accent1" w:themeShade="BF"/>
          <w:shd w:val="clear" w:color="auto" w:fill="FFFFFF"/>
        </w:rPr>
        <w:t>4</w:t>
      </w:r>
      <w:r w:rsidRPr="00DF29C5">
        <w:rPr>
          <w:b/>
          <w:bCs/>
          <w:color w:val="365F91" w:themeColor="accent1" w:themeShade="BF"/>
          <w:shd w:val="clear" w:color="auto" w:fill="FFFFFF"/>
        </w:rPr>
        <w:t>:</w:t>
      </w:r>
      <w:r w:rsidRPr="00DF29C5">
        <w:rPr>
          <w:color w:val="365F91" w:themeColor="accent1" w:themeShade="BF"/>
          <w:shd w:val="clear" w:color="auto" w:fill="FFFFFF"/>
        </w:rPr>
        <w:t xml:space="preserve"> </w:t>
      </w:r>
      <w:r w:rsidRPr="00DF29C5">
        <w:rPr>
          <w:shd w:val="clear" w:color="auto" w:fill="FFFFFF"/>
        </w:rPr>
        <w:t>Distribution of cases by improvement of gross motor function (n=38)</w:t>
      </w:r>
    </w:p>
    <w:tbl>
      <w:tblPr>
        <w:tblStyle w:val="GridTable4-Accent1"/>
        <w:tblW w:w="5000" w:type="pct"/>
        <w:tblLook w:val="0420" w:firstRow="1" w:lastRow="0" w:firstColumn="0" w:lastColumn="0" w:noHBand="0" w:noVBand="1"/>
      </w:tblPr>
      <w:tblGrid>
        <w:gridCol w:w="1062"/>
        <w:gridCol w:w="1816"/>
        <w:gridCol w:w="1628"/>
      </w:tblGrid>
      <w:tr w:rsidR="00DF29C5" w:rsidRPr="00DF29C5" w14:paraId="0B0CA650" w14:textId="77777777" w:rsidTr="009A097C">
        <w:trPr>
          <w:cnfStyle w:val="100000000000" w:firstRow="1" w:lastRow="0" w:firstColumn="0" w:lastColumn="0" w:oddVBand="0" w:evenVBand="0" w:oddHBand="0" w:evenHBand="0" w:firstRowFirstColumn="0" w:firstRowLastColumn="0" w:lastRowFirstColumn="0" w:lastRowLastColumn="0"/>
          <w:trHeight w:val="397"/>
        </w:trPr>
        <w:tc>
          <w:tcPr>
            <w:tcW w:w="1178" w:type="pct"/>
            <w:vMerge w:val="restart"/>
            <w:tcBorders>
              <w:bottom w:val="single" w:sz="4" w:space="0" w:color="FFFFFF" w:themeColor="background1"/>
              <w:right w:val="single" w:sz="4" w:space="0" w:color="FFFFFF" w:themeColor="background1"/>
            </w:tcBorders>
          </w:tcPr>
          <w:p w14:paraId="7AED0477" w14:textId="77777777" w:rsidR="00A05361" w:rsidRPr="00DF29C5" w:rsidRDefault="00A05361" w:rsidP="00DF29C5">
            <w:pPr>
              <w:pStyle w:val="NoSpacing"/>
            </w:pPr>
            <w:r w:rsidRPr="00DF29C5">
              <w:t>G</w:t>
            </w:r>
            <w:r w:rsidR="00D4650A" w:rsidRPr="00DF29C5">
              <w:t>MFCS</w:t>
            </w:r>
            <w:r w:rsidRPr="00DF29C5">
              <w:t xml:space="preserve"> </w:t>
            </w:r>
          </w:p>
        </w:tc>
        <w:tc>
          <w:tcPr>
            <w:tcW w:w="2015" w:type="pct"/>
            <w:tcBorders>
              <w:left w:val="single" w:sz="4" w:space="0" w:color="FFFFFF" w:themeColor="background1"/>
              <w:bottom w:val="single" w:sz="4" w:space="0" w:color="FFFFFF" w:themeColor="background1"/>
              <w:right w:val="single" w:sz="4" w:space="0" w:color="FFFFFF" w:themeColor="background1"/>
            </w:tcBorders>
          </w:tcPr>
          <w:p w14:paraId="71D150B3" w14:textId="77777777" w:rsidR="00A05361" w:rsidRPr="00DF29C5" w:rsidRDefault="00A05361" w:rsidP="00DF29C5">
            <w:pPr>
              <w:pStyle w:val="NoSpacing"/>
            </w:pPr>
            <w:r w:rsidRPr="00DF29C5">
              <w:t xml:space="preserve">Preoperatively </w:t>
            </w:r>
          </w:p>
        </w:tc>
        <w:tc>
          <w:tcPr>
            <w:tcW w:w="1807" w:type="pct"/>
            <w:tcBorders>
              <w:left w:val="single" w:sz="4" w:space="0" w:color="FFFFFF" w:themeColor="background1"/>
              <w:bottom w:val="single" w:sz="4" w:space="0" w:color="FFFFFF" w:themeColor="background1"/>
            </w:tcBorders>
          </w:tcPr>
          <w:p w14:paraId="73DD477E" w14:textId="71B79E6B" w:rsidR="00A05361" w:rsidRPr="00DF29C5" w:rsidRDefault="00A05361" w:rsidP="002E0D71">
            <w:pPr>
              <w:pStyle w:val="NoSpacing"/>
            </w:pPr>
            <w:r w:rsidRPr="00DF29C5">
              <w:t>Postoperatively</w:t>
            </w:r>
          </w:p>
        </w:tc>
      </w:tr>
      <w:tr w:rsidR="00DF29C5" w:rsidRPr="00DF29C5" w14:paraId="04399D2F" w14:textId="77777777" w:rsidTr="009A097C">
        <w:trPr>
          <w:cnfStyle w:val="000000100000" w:firstRow="0" w:lastRow="0" w:firstColumn="0" w:lastColumn="0" w:oddVBand="0" w:evenVBand="0" w:oddHBand="1" w:evenHBand="0" w:firstRowFirstColumn="0" w:firstRowLastColumn="0" w:lastRowFirstColumn="0" w:lastRowLastColumn="0"/>
          <w:trHeight w:val="397"/>
        </w:trPr>
        <w:tc>
          <w:tcPr>
            <w:tcW w:w="1178" w:type="pct"/>
            <w:vMerge/>
            <w:tcBorders>
              <w:top w:val="single" w:sz="4" w:space="0" w:color="FFFFFF" w:themeColor="background1"/>
              <w:right w:val="single" w:sz="4" w:space="0" w:color="FFFFFF" w:themeColor="background1"/>
            </w:tcBorders>
            <w:shd w:val="clear" w:color="auto" w:fill="365F91" w:themeFill="accent1" w:themeFillShade="BF"/>
          </w:tcPr>
          <w:p w14:paraId="7F54F026" w14:textId="77777777" w:rsidR="00A05361" w:rsidRPr="00DF29C5" w:rsidRDefault="00A05361" w:rsidP="00DF29C5">
            <w:pPr>
              <w:pStyle w:val="NoSpacing"/>
              <w:rPr>
                <w:b/>
                <w:bCs/>
                <w:color w:val="FFFFFF" w:themeColor="background1"/>
              </w:rPr>
            </w:pPr>
          </w:p>
        </w:tc>
        <w:tc>
          <w:tcPr>
            <w:tcW w:w="2015" w:type="pct"/>
            <w:tcBorders>
              <w:top w:val="single" w:sz="4" w:space="0" w:color="FFFFFF" w:themeColor="background1"/>
              <w:left w:val="single" w:sz="4" w:space="0" w:color="FFFFFF" w:themeColor="background1"/>
              <w:right w:val="single" w:sz="4" w:space="0" w:color="FFFFFF" w:themeColor="background1"/>
            </w:tcBorders>
            <w:shd w:val="clear" w:color="auto" w:fill="365F91" w:themeFill="accent1" w:themeFillShade="BF"/>
          </w:tcPr>
          <w:p w14:paraId="788DDEA2" w14:textId="355B4792" w:rsidR="00A05361" w:rsidRPr="00DF29C5" w:rsidRDefault="00A05361" w:rsidP="00DF29C5">
            <w:pPr>
              <w:pStyle w:val="NoSpacing"/>
              <w:rPr>
                <w:b/>
                <w:bCs/>
                <w:color w:val="FFFFFF" w:themeColor="background1"/>
              </w:rPr>
            </w:pPr>
            <w:r w:rsidRPr="00DF29C5">
              <w:rPr>
                <w:b/>
                <w:bCs/>
                <w:color w:val="FFFFFF" w:themeColor="background1"/>
              </w:rPr>
              <w:t>No</w:t>
            </w:r>
            <w:r w:rsidR="002E0D71" w:rsidRPr="002E0D71">
              <w:rPr>
                <w:b/>
                <w:bCs/>
                <w:color w:val="FFFFFF" w:themeColor="background1"/>
              </w:rPr>
              <w:t xml:space="preserve">                   </w:t>
            </w:r>
            <w:r w:rsidRPr="00DF29C5">
              <w:rPr>
                <w:b/>
                <w:bCs/>
                <w:color w:val="FFFFFF" w:themeColor="background1"/>
              </w:rPr>
              <w:t>(%)</w:t>
            </w:r>
          </w:p>
        </w:tc>
        <w:tc>
          <w:tcPr>
            <w:tcW w:w="1807" w:type="pct"/>
            <w:tcBorders>
              <w:top w:val="single" w:sz="4" w:space="0" w:color="FFFFFF" w:themeColor="background1"/>
              <w:left w:val="single" w:sz="4" w:space="0" w:color="FFFFFF" w:themeColor="background1"/>
            </w:tcBorders>
            <w:shd w:val="clear" w:color="auto" w:fill="365F91" w:themeFill="accent1" w:themeFillShade="BF"/>
          </w:tcPr>
          <w:p w14:paraId="75A2DE5D" w14:textId="3FB8018B" w:rsidR="00A05361" w:rsidRPr="00DF29C5" w:rsidRDefault="00A05361" w:rsidP="00DF29C5">
            <w:pPr>
              <w:pStyle w:val="NoSpacing"/>
              <w:rPr>
                <w:b/>
                <w:bCs/>
                <w:color w:val="FFFFFF" w:themeColor="background1"/>
              </w:rPr>
            </w:pPr>
            <w:r w:rsidRPr="00DF29C5">
              <w:rPr>
                <w:b/>
                <w:bCs/>
                <w:color w:val="FFFFFF" w:themeColor="background1"/>
              </w:rPr>
              <w:t>No</w:t>
            </w:r>
            <w:r w:rsidR="002E0D71" w:rsidRPr="002E0D71">
              <w:rPr>
                <w:b/>
                <w:bCs/>
                <w:color w:val="FFFFFF" w:themeColor="background1"/>
              </w:rPr>
              <w:t xml:space="preserve">                   </w:t>
            </w:r>
            <w:r w:rsidRPr="00DF29C5">
              <w:rPr>
                <w:b/>
                <w:bCs/>
                <w:color w:val="FFFFFF" w:themeColor="background1"/>
              </w:rPr>
              <w:t>(%)</w:t>
            </w:r>
          </w:p>
        </w:tc>
      </w:tr>
      <w:tr w:rsidR="007F1AC4" w:rsidRPr="00DF29C5" w14:paraId="346DA0E0" w14:textId="77777777" w:rsidTr="009A097C">
        <w:trPr>
          <w:cnfStyle w:val="000000010000" w:firstRow="0" w:lastRow="0" w:firstColumn="0" w:lastColumn="0" w:oddVBand="0" w:evenVBand="0" w:oddHBand="0" w:evenHBand="1" w:firstRowFirstColumn="0" w:firstRowLastColumn="0" w:lastRowFirstColumn="0" w:lastRowLastColumn="0"/>
          <w:trHeight w:val="397"/>
        </w:trPr>
        <w:tc>
          <w:tcPr>
            <w:tcW w:w="1178" w:type="pct"/>
          </w:tcPr>
          <w:p w14:paraId="314FD03E" w14:textId="77777777" w:rsidR="00A05361" w:rsidRPr="00DF29C5" w:rsidRDefault="005D42B2" w:rsidP="00DF29C5">
            <w:pPr>
              <w:pStyle w:val="NoSpacing"/>
            </w:pPr>
            <w:r w:rsidRPr="00DF29C5">
              <w:t>I</w:t>
            </w:r>
          </w:p>
        </w:tc>
        <w:tc>
          <w:tcPr>
            <w:tcW w:w="2015" w:type="pct"/>
          </w:tcPr>
          <w:p w14:paraId="5DF4AEE4" w14:textId="0C79C6B0" w:rsidR="00A05361" w:rsidRPr="00DF29C5" w:rsidRDefault="005D42B2" w:rsidP="00DF29C5">
            <w:pPr>
              <w:pStyle w:val="NoSpacing"/>
            </w:pPr>
            <w:r w:rsidRPr="00DF29C5">
              <w:t>4</w:t>
            </w:r>
            <w:r w:rsidR="002E0D71" w:rsidRPr="002E0D71">
              <w:t xml:space="preserve">                   </w:t>
            </w:r>
            <w:r w:rsidR="00A05361" w:rsidRPr="00DF29C5">
              <w:t>(10.5)</w:t>
            </w:r>
          </w:p>
        </w:tc>
        <w:tc>
          <w:tcPr>
            <w:tcW w:w="1807" w:type="pct"/>
          </w:tcPr>
          <w:p w14:paraId="0EE64EE7" w14:textId="10D0A6EF" w:rsidR="00A05361" w:rsidRPr="00DF29C5" w:rsidRDefault="00C140C3" w:rsidP="00DF29C5">
            <w:pPr>
              <w:pStyle w:val="NoSpacing"/>
            </w:pPr>
            <w:r w:rsidRPr="00DF29C5">
              <w:t>25</w:t>
            </w:r>
            <w:r w:rsidR="002E0D71" w:rsidRPr="002E0D71">
              <w:t xml:space="preserve">                   </w:t>
            </w:r>
            <w:r w:rsidR="00A05361" w:rsidRPr="00DF29C5">
              <w:t>(</w:t>
            </w:r>
            <w:r w:rsidR="00C027A0" w:rsidRPr="00DF29C5">
              <w:t>65.8</w:t>
            </w:r>
            <w:r w:rsidR="00A05361" w:rsidRPr="00DF29C5">
              <w:t>)</w:t>
            </w:r>
          </w:p>
        </w:tc>
      </w:tr>
      <w:tr w:rsidR="007F1AC4" w:rsidRPr="00DF29C5" w14:paraId="62B029CB" w14:textId="77777777" w:rsidTr="009A097C">
        <w:trPr>
          <w:cnfStyle w:val="000000100000" w:firstRow="0" w:lastRow="0" w:firstColumn="0" w:lastColumn="0" w:oddVBand="0" w:evenVBand="0" w:oddHBand="1" w:evenHBand="0" w:firstRowFirstColumn="0" w:firstRowLastColumn="0" w:lastRowFirstColumn="0" w:lastRowLastColumn="0"/>
          <w:trHeight w:val="397"/>
        </w:trPr>
        <w:tc>
          <w:tcPr>
            <w:tcW w:w="1178" w:type="pct"/>
          </w:tcPr>
          <w:p w14:paraId="6CC18A9D" w14:textId="77777777" w:rsidR="00A05361" w:rsidRPr="00DF29C5" w:rsidRDefault="005D42B2" w:rsidP="00DF29C5">
            <w:pPr>
              <w:pStyle w:val="NoSpacing"/>
            </w:pPr>
            <w:r w:rsidRPr="00DF29C5">
              <w:t>11</w:t>
            </w:r>
          </w:p>
        </w:tc>
        <w:tc>
          <w:tcPr>
            <w:tcW w:w="2015" w:type="pct"/>
          </w:tcPr>
          <w:p w14:paraId="57EF8FB0" w14:textId="32276E77" w:rsidR="00A05361" w:rsidRPr="00DF29C5" w:rsidRDefault="005D42B2" w:rsidP="00DF29C5">
            <w:pPr>
              <w:pStyle w:val="NoSpacing"/>
            </w:pPr>
            <w:r w:rsidRPr="00DF29C5">
              <w:t>24</w:t>
            </w:r>
            <w:r w:rsidR="002E0D71" w:rsidRPr="002E0D71">
              <w:t xml:space="preserve">                   </w:t>
            </w:r>
            <w:r w:rsidR="00A05361" w:rsidRPr="00DF29C5">
              <w:t>(</w:t>
            </w:r>
            <w:r w:rsidRPr="00DF29C5">
              <w:t>63.2</w:t>
            </w:r>
            <w:r w:rsidR="00A05361" w:rsidRPr="00DF29C5">
              <w:t>)</w:t>
            </w:r>
          </w:p>
        </w:tc>
        <w:tc>
          <w:tcPr>
            <w:tcW w:w="1807" w:type="pct"/>
          </w:tcPr>
          <w:p w14:paraId="1C682716" w14:textId="58B3BB6B" w:rsidR="00A05361" w:rsidRPr="00DF29C5" w:rsidRDefault="00C140C3" w:rsidP="00DF29C5">
            <w:pPr>
              <w:pStyle w:val="NoSpacing"/>
            </w:pPr>
            <w:r w:rsidRPr="00DF29C5">
              <w:t>9</w:t>
            </w:r>
            <w:r w:rsidR="002E0D71" w:rsidRPr="002E0D71">
              <w:t xml:space="preserve">                   </w:t>
            </w:r>
            <w:r w:rsidR="00A05361" w:rsidRPr="00DF29C5">
              <w:t>(</w:t>
            </w:r>
            <w:r w:rsidRPr="00DF29C5">
              <w:t>23.7</w:t>
            </w:r>
            <w:r w:rsidR="00A05361" w:rsidRPr="00DF29C5">
              <w:t>)</w:t>
            </w:r>
          </w:p>
        </w:tc>
      </w:tr>
      <w:tr w:rsidR="007F1AC4" w:rsidRPr="00DF29C5" w14:paraId="2295B059" w14:textId="77777777" w:rsidTr="009A097C">
        <w:trPr>
          <w:cnfStyle w:val="000000010000" w:firstRow="0" w:lastRow="0" w:firstColumn="0" w:lastColumn="0" w:oddVBand="0" w:evenVBand="0" w:oddHBand="0" w:evenHBand="1" w:firstRowFirstColumn="0" w:firstRowLastColumn="0" w:lastRowFirstColumn="0" w:lastRowLastColumn="0"/>
          <w:trHeight w:val="397"/>
        </w:trPr>
        <w:tc>
          <w:tcPr>
            <w:tcW w:w="1178" w:type="pct"/>
          </w:tcPr>
          <w:p w14:paraId="1B40306F" w14:textId="77777777" w:rsidR="00A05361" w:rsidRPr="00DF29C5" w:rsidRDefault="005D42B2" w:rsidP="00DF29C5">
            <w:pPr>
              <w:pStyle w:val="NoSpacing"/>
            </w:pPr>
            <w:r w:rsidRPr="00DF29C5">
              <w:t>111</w:t>
            </w:r>
          </w:p>
        </w:tc>
        <w:tc>
          <w:tcPr>
            <w:tcW w:w="2015" w:type="pct"/>
          </w:tcPr>
          <w:p w14:paraId="088EC415" w14:textId="45FE992C" w:rsidR="00A05361" w:rsidRPr="00DF29C5" w:rsidRDefault="005D42B2" w:rsidP="00DF29C5">
            <w:pPr>
              <w:pStyle w:val="NoSpacing"/>
            </w:pPr>
            <w:r w:rsidRPr="00DF29C5">
              <w:t>10</w:t>
            </w:r>
            <w:r w:rsidR="002E0D71" w:rsidRPr="002E0D71">
              <w:t xml:space="preserve">                   </w:t>
            </w:r>
            <w:r w:rsidR="00A05361" w:rsidRPr="00DF29C5">
              <w:t>(</w:t>
            </w:r>
            <w:r w:rsidRPr="00DF29C5">
              <w:t>26.3</w:t>
            </w:r>
            <w:r w:rsidR="00A05361" w:rsidRPr="00DF29C5">
              <w:t>)</w:t>
            </w:r>
          </w:p>
        </w:tc>
        <w:tc>
          <w:tcPr>
            <w:tcW w:w="1807" w:type="pct"/>
          </w:tcPr>
          <w:p w14:paraId="6804FE1E" w14:textId="6811307C" w:rsidR="00A05361" w:rsidRPr="00DF29C5" w:rsidRDefault="00C140C3" w:rsidP="00DF29C5">
            <w:pPr>
              <w:pStyle w:val="NoSpacing"/>
            </w:pPr>
            <w:r w:rsidRPr="00DF29C5">
              <w:t>4</w:t>
            </w:r>
            <w:r w:rsidR="002E0D71" w:rsidRPr="002E0D71">
              <w:t xml:space="preserve">                   </w:t>
            </w:r>
            <w:r w:rsidR="00A05361" w:rsidRPr="00DF29C5">
              <w:t>(</w:t>
            </w:r>
            <w:r w:rsidRPr="00DF29C5">
              <w:t>10.5</w:t>
            </w:r>
            <w:r w:rsidR="00A05361" w:rsidRPr="00DF29C5">
              <w:t>)</w:t>
            </w:r>
          </w:p>
        </w:tc>
      </w:tr>
    </w:tbl>
    <w:p w14:paraId="639B0BF0" w14:textId="77A7B0DA" w:rsidR="00A05361" w:rsidRPr="00D53903" w:rsidRDefault="00486607" w:rsidP="00BE309F">
      <w:pPr>
        <w:pStyle w:val="Heading1"/>
        <w:rPr>
          <w:shd w:val="clear" w:color="auto" w:fill="FFFFFF"/>
        </w:rPr>
      </w:pPr>
      <w:r w:rsidRPr="00BE309F">
        <w:t>GMFCS</w:t>
      </w:r>
      <w:r w:rsidRPr="00D53903">
        <w:rPr>
          <w:shd w:val="clear" w:color="auto" w:fill="FFFFFF"/>
        </w:rPr>
        <w:t xml:space="preserve"> =</w:t>
      </w:r>
      <w:r w:rsidR="005D42B2" w:rsidRPr="00D53903">
        <w:rPr>
          <w:shd w:val="clear" w:color="auto" w:fill="FFFFFF"/>
        </w:rPr>
        <w:t xml:space="preserve"> Gross Motor Function Classification System</w:t>
      </w:r>
    </w:p>
    <w:p w14:paraId="1FF19CF2" w14:textId="77777777" w:rsidR="004A2937" w:rsidRPr="00DF29C5" w:rsidRDefault="004A2937" w:rsidP="00BE309F">
      <w:r w:rsidRPr="00DF29C5">
        <w:rPr>
          <w:shd w:val="clear" w:color="auto" w:fill="FFFFFF"/>
        </w:rPr>
        <w:t xml:space="preserve">Two children </w:t>
      </w:r>
      <w:r w:rsidR="00A14C93" w:rsidRPr="00DF29C5">
        <w:rPr>
          <w:shd w:val="clear" w:color="auto" w:fill="FFFFFF"/>
        </w:rPr>
        <w:t xml:space="preserve">had a </w:t>
      </w:r>
      <w:r w:rsidRPr="00DF29C5">
        <w:rPr>
          <w:shd w:val="clear" w:color="auto" w:fill="FFFFFF"/>
        </w:rPr>
        <w:t>s</w:t>
      </w:r>
      <w:r w:rsidRPr="00DF29C5">
        <w:t>uperficial wound infection postoperatively. Recurrent hamstring contracted were found in 3 (7.9%) children and a</w:t>
      </w:r>
      <w:r w:rsidRPr="00DF29C5">
        <w:rPr>
          <w:shd w:val="clear" w:color="auto" w:fill="FFFFFF"/>
        </w:rPr>
        <w:t>t the final follow-up, knee pain was found in 8 (21.1%) children</w:t>
      </w:r>
      <w:r w:rsidR="004D5716" w:rsidRPr="00DF29C5">
        <w:rPr>
          <w:shd w:val="clear" w:color="auto" w:fill="FFFFFF"/>
        </w:rPr>
        <w:t>, as shown in Table 5</w:t>
      </w:r>
      <w:r w:rsidRPr="00DF29C5">
        <w:rPr>
          <w:shd w:val="clear" w:color="auto" w:fill="FFFFFF"/>
        </w:rPr>
        <w:t xml:space="preserve">. </w:t>
      </w:r>
    </w:p>
    <w:p w14:paraId="131EA5B7" w14:textId="77777777" w:rsidR="00EB73B0" w:rsidRPr="00DF29C5" w:rsidRDefault="00EB73B0" w:rsidP="009A097C">
      <w:pPr>
        <w:keepNext/>
        <w:jc w:val="center"/>
      </w:pPr>
      <w:r w:rsidRPr="009A097C">
        <w:rPr>
          <w:b/>
          <w:bCs/>
          <w:color w:val="365F91" w:themeColor="accent1" w:themeShade="BF"/>
        </w:rPr>
        <w:t xml:space="preserve">Table </w:t>
      </w:r>
      <w:r w:rsidR="00B832B4" w:rsidRPr="009A097C">
        <w:rPr>
          <w:b/>
          <w:bCs/>
          <w:color w:val="365F91" w:themeColor="accent1" w:themeShade="BF"/>
        </w:rPr>
        <w:t>5</w:t>
      </w:r>
      <w:r w:rsidRPr="009A097C">
        <w:rPr>
          <w:b/>
          <w:bCs/>
          <w:color w:val="365F91" w:themeColor="accent1" w:themeShade="BF"/>
        </w:rPr>
        <w:t>:</w:t>
      </w:r>
      <w:r w:rsidRPr="009A097C">
        <w:rPr>
          <w:color w:val="365F91" w:themeColor="accent1" w:themeShade="BF"/>
        </w:rPr>
        <w:t xml:space="preserve"> </w:t>
      </w:r>
      <w:r w:rsidRPr="009A097C">
        <w:rPr>
          <w:shd w:val="clear" w:color="auto" w:fill="FFFFFF"/>
        </w:rPr>
        <w:t>Postoperative</w:t>
      </w:r>
      <w:r w:rsidRPr="00DF29C5">
        <w:t xml:space="preserve"> results of the study patients (n = </w:t>
      </w:r>
      <w:r w:rsidR="00A52F27" w:rsidRPr="00DF29C5">
        <w:t>38</w:t>
      </w:r>
      <w:r w:rsidRPr="00DF29C5">
        <w:t>)</w:t>
      </w:r>
    </w:p>
    <w:tbl>
      <w:tblPr>
        <w:tblStyle w:val="GridTable4-Accent1"/>
        <w:tblW w:w="5000" w:type="pct"/>
        <w:tblLook w:val="0420" w:firstRow="1" w:lastRow="0" w:firstColumn="0" w:lastColumn="0" w:noHBand="0" w:noVBand="1"/>
      </w:tblPr>
      <w:tblGrid>
        <w:gridCol w:w="2405"/>
        <w:gridCol w:w="1050"/>
        <w:gridCol w:w="1051"/>
      </w:tblGrid>
      <w:tr w:rsidR="00AE231E" w:rsidRPr="00DF29C5" w14:paraId="5C0F03C7" w14:textId="77777777" w:rsidTr="009A097C">
        <w:trPr>
          <w:cnfStyle w:val="100000000000" w:firstRow="1" w:lastRow="0" w:firstColumn="0" w:lastColumn="0" w:oddVBand="0" w:evenVBand="0" w:oddHBand="0" w:evenHBand="0" w:firstRowFirstColumn="0" w:firstRowLastColumn="0" w:lastRowFirstColumn="0" w:lastRowLastColumn="0"/>
          <w:trHeight w:val="397"/>
        </w:trPr>
        <w:tc>
          <w:tcPr>
            <w:tcW w:w="2669" w:type="pct"/>
            <w:tcBorders>
              <w:right w:val="single" w:sz="4" w:space="0" w:color="FFFFFF" w:themeColor="background1"/>
            </w:tcBorders>
          </w:tcPr>
          <w:p w14:paraId="19C820FE" w14:textId="77777777" w:rsidR="00EB73B0" w:rsidRPr="00DF29C5" w:rsidRDefault="00EB73B0" w:rsidP="00DF29C5">
            <w:pPr>
              <w:pStyle w:val="NoSpacing"/>
            </w:pPr>
            <w:r w:rsidRPr="00DF29C5">
              <w:t xml:space="preserve">Variables </w:t>
            </w:r>
          </w:p>
        </w:tc>
        <w:tc>
          <w:tcPr>
            <w:tcW w:w="1165" w:type="pct"/>
            <w:tcBorders>
              <w:left w:val="single" w:sz="4" w:space="0" w:color="FFFFFF" w:themeColor="background1"/>
              <w:right w:val="single" w:sz="4" w:space="0" w:color="FFFFFF" w:themeColor="background1"/>
            </w:tcBorders>
          </w:tcPr>
          <w:p w14:paraId="2DA67D00" w14:textId="77777777" w:rsidR="00EB73B0" w:rsidRPr="00DF29C5" w:rsidRDefault="00EB73B0" w:rsidP="00DF29C5">
            <w:pPr>
              <w:pStyle w:val="NoSpacing"/>
            </w:pPr>
            <w:r w:rsidRPr="00DF29C5">
              <w:t>No</w:t>
            </w:r>
          </w:p>
        </w:tc>
        <w:tc>
          <w:tcPr>
            <w:tcW w:w="1166" w:type="pct"/>
            <w:tcBorders>
              <w:left w:val="single" w:sz="4" w:space="0" w:color="FFFFFF" w:themeColor="background1"/>
            </w:tcBorders>
          </w:tcPr>
          <w:p w14:paraId="671642D6" w14:textId="77777777" w:rsidR="00EB73B0" w:rsidRPr="00DF29C5" w:rsidRDefault="00EB73B0" w:rsidP="00DF29C5">
            <w:pPr>
              <w:pStyle w:val="NoSpacing"/>
            </w:pPr>
            <w:r w:rsidRPr="00DF29C5">
              <w:t>%</w:t>
            </w:r>
          </w:p>
        </w:tc>
      </w:tr>
      <w:tr w:rsidR="00AE231E" w:rsidRPr="00DF29C5" w14:paraId="4BF9016D" w14:textId="77777777" w:rsidTr="009A097C">
        <w:trPr>
          <w:cnfStyle w:val="000000100000" w:firstRow="0" w:lastRow="0" w:firstColumn="0" w:lastColumn="0" w:oddVBand="0" w:evenVBand="0" w:oddHBand="1" w:evenHBand="0" w:firstRowFirstColumn="0" w:firstRowLastColumn="0" w:lastRowFirstColumn="0" w:lastRowLastColumn="0"/>
          <w:trHeight w:val="397"/>
        </w:trPr>
        <w:tc>
          <w:tcPr>
            <w:tcW w:w="2669" w:type="pct"/>
          </w:tcPr>
          <w:p w14:paraId="4710C2AF" w14:textId="1816D75A" w:rsidR="00A52F27" w:rsidRPr="00DF29C5" w:rsidRDefault="00A52F27" w:rsidP="00DF29C5">
            <w:pPr>
              <w:pStyle w:val="NoSpacing"/>
            </w:pPr>
            <w:r w:rsidRPr="00DF29C5">
              <w:t>Infection:</w:t>
            </w:r>
          </w:p>
          <w:p w14:paraId="690981CC" w14:textId="77777777" w:rsidR="00A52F27" w:rsidRPr="00DF29C5" w:rsidRDefault="00A52F27" w:rsidP="00DF29C5">
            <w:pPr>
              <w:pStyle w:val="NoSpacing"/>
            </w:pPr>
            <w:r w:rsidRPr="00DF29C5">
              <w:t>Yes (Superficial wound infection)</w:t>
            </w:r>
          </w:p>
          <w:p w14:paraId="2CC5613A" w14:textId="2886E1DA" w:rsidR="00A52F27" w:rsidRPr="00DF29C5" w:rsidRDefault="00A52F27" w:rsidP="00DF29C5">
            <w:pPr>
              <w:pStyle w:val="NoSpacing"/>
            </w:pPr>
            <w:r w:rsidRPr="00DF29C5">
              <w:t>No</w:t>
            </w:r>
          </w:p>
        </w:tc>
        <w:tc>
          <w:tcPr>
            <w:tcW w:w="1165" w:type="pct"/>
          </w:tcPr>
          <w:p w14:paraId="2B2FBA0D" w14:textId="77777777" w:rsidR="00A52F27" w:rsidRPr="00DF29C5" w:rsidRDefault="00A52F27" w:rsidP="00DF29C5">
            <w:pPr>
              <w:pStyle w:val="NoSpacing"/>
            </w:pPr>
          </w:p>
          <w:p w14:paraId="61013F3D" w14:textId="77777777" w:rsidR="00A52F27" w:rsidRPr="00DF29C5" w:rsidRDefault="00A52F27" w:rsidP="00DF29C5">
            <w:pPr>
              <w:pStyle w:val="NoSpacing"/>
            </w:pPr>
            <w:r w:rsidRPr="00DF29C5">
              <w:t>2</w:t>
            </w:r>
          </w:p>
          <w:p w14:paraId="07E4020C" w14:textId="77777777" w:rsidR="00A52F27" w:rsidRPr="00DF29C5" w:rsidRDefault="00A52F27" w:rsidP="00DF29C5">
            <w:pPr>
              <w:pStyle w:val="NoSpacing"/>
            </w:pPr>
            <w:r w:rsidRPr="00DF29C5">
              <w:t>36</w:t>
            </w:r>
          </w:p>
        </w:tc>
        <w:tc>
          <w:tcPr>
            <w:tcW w:w="1166" w:type="pct"/>
          </w:tcPr>
          <w:p w14:paraId="512F35A3" w14:textId="77777777" w:rsidR="00A52F27" w:rsidRPr="00DF29C5" w:rsidRDefault="00A52F27" w:rsidP="00DF29C5">
            <w:pPr>
              <w:pStyle w:val="NoSpacing"/>
            </w:pPr>
          </w:p>
          <w:p w14:paraId="1B299FA9" w14:textId="77777777" w:rsidR="00A52F27" w:rsidRPr="00DF29C5" w:rsidRDefault="00A52F27" w:rsidP="00DF29C5">
            <w:pPr>
              <w:pStyle w:val="NoSpacing"/>
            </w:pPr>
            <w:r w:rsidRPr="00DF29C5">
              <w:t>5.3</w:t>
            </w:r>
          </w:p>
          <w:p w14:paraId="26DECA06" w14:textId="77777777" w:rsidR="00A52F27" w:rsidRPr="00DF29C5" w:rsidRDefault="00A52F27" w:rsidP="00DF29C5">
            <w:pPr>
              <w:pStyle w:val="NoSpacing"/>
            </w:pPr>
            <w:r w:rsidRPr="00DF29C5">
              <w:t>94.7</w:t>
            </w:r>
          </w:p>
        </w:tc>
      </w:tr>
      <w:tr w:rsidR="00AE231E" w:rsidRPr="00DF29C5" w14:paraId="2AD4C04B" w14:textId="77777777" w:rsidTr="009A097C">
        <w:trPr>
          <w:cnfStyle w:val="000000010000" w:firstRow="0" w:lastRow="0" w:firstColumn="0" w:lastColumn="0" w:oddVBand="0" w:evenVBand="0" w:oddHBand="0" w:evenHBand="1" w:firstRowFirstColumn="0" w:firstRowLastColumn="0" w:lastRowFirstColumn="0" w:lastRowLastColumn="0"/>
          <w:trHeight w:val="397"/>
        </w:trPr>
        <w:tc>
          <w:tcPr>
            <w:tcW w:w="2669" w:type="pct"/>
          </w:tcPr>
          <w:p w14:paraId="2AB883BF" w14:textId="2A3DFAE2" w:rsidR="00A52F27" w:rsidRPr="00DF29C5" w:rsidRDefault="00A52F27" w:rsidP="00DF29C5">
            <w:pPr>
              <w:pStyle w:val="NoSpacing"/>
            </w:pPr>
            <w:r w:rsidRPr="00DF29C5">
              <w:t>Recurrent hamstring contracted</w:t>
            </w:r>
          </w:p>
          <w:p w14:paraId="03A3055D" w14:textId="3566A127" w:rsidR="00A52F27" w:rsidRPr="00DF29C5" w:rsidRDefault="00A52F27" w:rsidP="00DF29C5">
            <w:pPr>
              <w:pStyle w:val="NoSpacing"/>
            </w:pPr>
            <w:r w:rsidRPr="00DF29C5">
              <w:t>Yes</w:t>
            </w:r>
          </w:p>
          <w:p w14:paraId="2011857F" w14:textId="6D7B2147" w:rsidR="00A52F27" w:rsidRPr="00DF29C5" w:rsidRDefault="00A52F27" w:rsidP="00DF29C5">
            <w:pPr>
              <w:pStyle w:val="NoSpacing"/>
            </w:pPr>
            <w:r w:rsidRPr="00DF29C5">
              <w:t>No</w:t>
            </w:r>
          </w:p>
        </w:tc>
        <w:tc>
          <w:tcPr>
            <w:tcW w:w="1165" w:type="pct"/>
          </w:tcPr>
          <w:p w14:paraId="5B3B2244" w14:textId="77777777" w:rsidR="00A52F27" w:rsidRPr="00DF29C5" w:rsidRDefault="00A52F27" w:rsidP="00DF29C5">
            <w:pPr>
              <w:pStyle w:val="NoSpacing"/>
            </w:pPr>
          </w:p>
          <w:p w14:paraId="069E6F56" w14:textId="77777777" w:rsidR="00A52F27" w:rsidRPr="00DF29C5" w:rsidRDefault="00A52F27" w:rsidP="00DF29C5">
            <w:pPr>
              <w:pStyle w:val="NoSpacing"/>
            </w:pPr>
            <w:r w:rsidRPr="00DF29C5">
              <w:t>3</w:t>
            </w:r>
          </w:p>
          <w:p w14:paraId="0721E78C" w14:textId="77777777" w:rsidR="00A52F27" w:rsidRPr="00DF29C5" w:rsidRDefault="00A52F27" w:rsidP="00DF29C5">
            <w:pPr>
              <w:pStyle w:val="NoSpacing"/>
            </w:pPr>
            <w:r w:rsidRPr="00DF29C5">
              <w:t>35</w:t>
            </w:r>
          </w:p>
        </w:tc>
        <w:tc>
          <w:tcPr>
            <w:tcW w:w="1166" w:type="pct"/>
          </w:tcPr>
          <w:p w14:paraId="3ABCAD44" w14:textId="77777777" w:rsidR="00A52F27" w:rsidRPr="00DF29C5" w:rsidRDefault="00A52F27" w:rsidP="00DF29C5">
            <w:pPr>
              <w:pStyle w:val="NoSpacing"/>
            </w:pPr>
          </w:p>
          <w:p w14:paraId="734FE783" w14:textId="77777777" w:rsidR="00A52F27" w:rsidRPr="00DF29C5" w:rsidRDefault="00A52F27" w:rsidP="00DF29C5">
            <w:pPr>
              <w:pStyle w:val="NoSpacing"/>
            </w:pPr>
            <w:r w:rsidRPr="00DF29C5">
              <w:t>7.9</w:t>
            </w:r>
          </w:p>
          <w:p w14:paraId="5B717650" w14:textId="77777777" w:rsidR="00A52F27" w:rsidRPr="00DF29C5" w:rsidRDefault="00A52F27" w:rsidP="00DF29C5">
            <w:pPr>
              <w:pStyle w:val="NoSpacing"/>
            </w:pPr>
            <w:r w:rsidRPr="00DF29C5">
              <w:t>92.1</w:t>
            </w:r>
          </w:p>
        </w:tc>
      </w:tr>
      <w:tr w:rsidR="00AE231E" w:rsidRPr="00DF29C5" w14:paraId="263D9B85" w14:textId="77777777" w:rsidTr="009A097C">
        <w:trPr>
          <w:cnfStyle w:val="000000100000" w:firstRow="0" w:lastRow="0" w:firstColumn="0" w:lastColumn="0" w:oddVBand="0" w:evenVBand="0" w:oddHBand="1" w:evenHBand="0" w:firstRowFirstColumn="0" w:firstRowLastColumn="0" w:lastRowFirstColumn="0" w:lastRowLastColumn="0"/>
          <w:trHeight w:val="397"/>
        </w:trPr>
        <w:tc>
          <w:tcPr>
            <w:tcW w:w="2669" w:type="pct"/>
          </w:tcPr>
          <w:p w14:paraId="3EE1BFEF" w14:textId="19A07E06" w:rsidR="00A52F27" w:rsidRPr="00DF29C5" w:rsidRDefault="00A52F27" w:rsidP="00DF29C5">
            <w:pPr>
              <w:pStyle w:val="NoSpacing"/>
            </w:pPr>
            <w:r w:rsidRPr="00DF29C5">
              <w:t>Knee pain:</w:t>
            </w:r>
          </w:p>
          <w:p w14:paraId="758D009F" w14:textId="63D17659" w:rsidR="00A52F27" w:rsidRPr="00DF29C5" w:rsidRDefault="00A52F27" w:rsidP="00DF29C5">
            <w:pPr>
              <w:pStyle w:val="NoSpacing"/>
            </w:pPr>
            <w:r w:rsidRPr="00DF29C5">
              <w:t>Yes</w:t>
            </w:r>
          </w:p>
          <w:p w14:paraId="3D5DDAEF" w14:textId="2AD59C95" w:rsidR="00A52F27" w:rsidRPr="00DF29C5" w:rsidRDefault="00A52F27" w:rsidP="00DF29C5">
            <w:pPr>
              <w:pStyle w:val="NoSpacing"/>
            </w:pPr>
            <w:r w:rsidRPr="00DF29C5">
              <w:t>No</w:t>
            </w:r>
          </w:p>
        </w:tc>
        <w:tc>
          <w:tcPr>
            <w:tcW w:w="1165" w:type="pct"/>
          </w:tcPr>
          <w:p w14:paraId="54A4D060" w14:textId="77777777" w:rsidR="00A52F27" w:rsidRPr="00DF29C5" w:rsidRDefault="00A52F27" w:rsidP="00DF29C5">
            <w:pPr>
              <w:pStyle w:val="NoSpacing"/>
            </w:pPr>
          </w:p>
          <w:p w14:paraId="51DACCA3" w14:textId="77777777" w:rsidR="00A52F27" w:rsidRPr="00DF29C5" w:rsidRDefault="00A52F27" w:rsidP="00DF29C5">
            <w:pPr>
              <w:pStyle w:val="NoSpacing"/>
            </w:pPr>
            <w:r w:rsidRPr="00DF29C5">
              <w:t>8</w:t>
            </w:r>
          </w:p>
          <w:p w14:paraId="51E97A48" w14:textId="77777777" w:rsidR="00A52F27" w:rsidRPr="00DF29C5" w:rsidRDefault="00A52F27" w:rsidP="00DF29C5">
            <w:pPr>
              <w:pStyle w:val="NoSpacing"/>
            </w:pPr>
            <w:r w:rsidRPr="00DF29C5">
              <w:t>30</w:t>
            </w:r>
          </w:p>
        </w:tc>
        <w:tc>
          <w:tcPr>
            <w:tcW w:w="1166" w:type="pct"/>
          </w:tcPr>
          <w:p w14:paraId="0504F9AC" w14:textId="77777777" w:rsidR="00A52F27" w:rsidRPr="00DF29C5" w:rsidRDefault="00A52F27" w:rsidP="00DF29C5">
            <w:pPr>
              <w:pStyle w:val="NoSpacing"/>
            </w:pPr>
          </w:p>
          <w:p w14:paraId="2AEAE2F9" w14:textId="77777777" w:rsidR="00A52F27" w:rsidRPr="00DF29C5" w:rsidRDefault="00A52F27" w:rsidP="00DF29C5">
            <w:pPr>
              <w:pStyle w:val="NoSpacing"/>
            </w:pPr>
            <w:r w:rsidRPr="00DF29C5">
              <w:t>21.1</w:t>
            </w:r>
          </w:p>
          <w:p w14:paraId="101239BC" w14:textId="77777777" w:rsidR="00A52F27" w:rsidRPr="00DF29C5" w:rsidRDefault="00A52F27" w:rsidP="00DF29C5">
            <w:pPr>
              <w:pStyle w:val="NoSpacing"/>
            </w:pPr>
            <w:r w:rsidRPr="00DF29C5">
              <w:t>78.9</w:t>
            </w:r>
          </w:p>
        </w:tc>
      </w:tr>
    </w:tbl>
    <w:p w14:paraId="757FC47E" w14:textId="77B992C2" w:rsidR="00A25BC4" w:rsidRPr="007D2D4F" w:rsidRDefault="00A25BC4" w:rsidP="00BE309F">
      <w:pPr>
        <w:pStyle w:val="Heading1"/>
      </w:pPr>
      <w:r w:rsidRPr="007D2D4F">
        <w:t>Discussion:</w:t>
      </w:r>
    </w:p>
    <w:p w14:paraId="41A205B7" w14:textId="77777777" w:rsidR="00364980" w:rsidRPr="007D2D4F" w:rsidRDefault="00C90DCE" w:rsidP="00DF29C5">
      <w:proofErr w:type="spellStart"/>
      <w:r w:rsidRPr="007D2D4F">
        <w:t>Orthopaedic</w:t>
      </w:r>
      <w:proofErr w:type="spellEnd"/>
      <w:r w:rsidRPr="007D2D4F">
        <w:t xml:space="preserve"> surgery has a major role to play in minimizing the impairments and activity limitations associated with the development of musculoskeletal pathology in children with cerebral palsy</w:t>
      </w:r>
      <w:r w:rsidR="009A08F7" w:rsidRPr="007D2D4F">
        <w:t xml:space="preserve"> </w:t>
      </w:r>
      <w:r w:rsidR="009A08F7" w:rsidRPr="00A1549F">
        <w:rPr>
          <w:color w:val="365F91" w:themeColor="accent1" w:themeShade="BF"/>
        </w:rPr>
        <w:t>[</w:t>
      </w:r>
      <w:r w:rsidR="00216D31" w:rsidRPr="00A1549F">
        <w:rPr>
          <w:color w:val="365F91" w:themeColor="accent1" w:themeShade="BF"/>
        </w:rPr>
        <w:t>10</w:t>
      </w:r>
      <w:r w:rsidR="009A08F7" w:rsidRPr="00A1549F">
        <w:rPr>
          <w:color w:val="365F91" w:themeColor="accent1" w:themeShade="BF"/>
        </w:rPr>
        <w:t>]</w:t>
      </w:r>
      <w:r w:rsidR="009A08F7" w:rsidRPr="007D2D4F">
        <w:t>.  </w:t>
      </w:r>
      <w:r w:rsidR="00863868" w:rsidRPr="007D2D4F">
        <w:t xml:space="preserve"> </w:t>
      </w:r>
    </w:p>
    <w:p w14:paraId="7FC225B4" w14:textId="77777777" w:rsidR="00CD1C38" w:rsidRPr="007D2D4F" w:rsidRDefault="00C90DCE" w:rsidP="00DF29C5">
      <w:r w:rsidRPr="007D2D4F">
        <w:t>Most newborn infants with</w:t>
      </w:r>
      <w:r w:rsidR="00863868" w:rsidRPr="007D2D4F">
        <w:t xml:space="preserve"> cerebral palsy </w:t>
      </w:r>
      <w:r w:rsidRPr="007D2D4F">
        <w:t>have little, if any, identifiable musculoskeletal pathology, although developmental dysplasia of the hip may occur with a similar frequency to that found in typically developing children</w:t>
      </w:r>
      <w:r w:rsidR="003B0ECB" w:rsidRPr="007D2D4F">
        <w:t xml:space="preserve"> </w:t>
      </w:r>
      <w:r w:rsidR="003B0ECB" w:rsidRPr="00A1549F">
        <w:rPr>
          <w:color w:val="365F91" w:themeColor="accent1" w:themeShade="BF"/>
        </w:rPr>
        <w:t>[</w:t>
      </w:r>
      <w:r w:rsidR="00597D0B" w:rsidRPr="00A1549F">
        <w:rPr>
          <w:color w:val="365F91" w:themeColor="accent1" w:themeShade="BF"/>
        </w:rPr>
        <w:t>10</w:t>
      </w:r>
      <w:r w:rsidR="00534DAD" w:rsidRPr="00A1549F">
        <w:rPr>
          <w:color w:val="365F91" w:themeColor="accent1" w:themeShade="BF"/>
        </w:rPr>
        <w:t>-1</w:t>
      </w:r>
      <w:r w:rsidR="00597D0B" w:rsidRPr="00A1549F">
        <w:rPr>
          <w:color w:val="365F91" w:themeColor="accent1" w:themeShade="BF"/>
        </w:rPr>
        <w:t>2</w:t>
      </w:r>
      <w:r w:rsidR="00372FE4" w:rsidRPr="00A1549F">
        <w:rPr>
          <w:color w:val="365F91" w:themeColor="accent1" w:themeShade="BF"/>
        </w:rPr>
        <w:t>]</w:t>
      </w:r>
      <w:r w:rsidR="00FA5BCD" w:rsidRPr="007D2D4F">
        <w:t>.</w:t>
      </w:r>
      <w:r w:rsidR="007A0F02" w:rsidRPr="007D2D4F">
        <w:t xml:space="preserve"> </w:t>
      </w:r>
      <w:r w:rsidRPr="007D2D4F">
        <w:t> </w:t>
      </w:r>
    </w:p>
    <w:p w14:paraId="562D5DA1" w14:textId="77777777" w:rsidR="007C0292" w:rsidRPr="007D2D4F" w:rsidRDefault="00C90DCE" w:rsidP="00DF29C5">
      <w:r w:rsidRPr="007D2D4F">
        <w:t>The subsequent development of ‘secondary musculoskeletal problems’ across childhood is common, as acknowledged in the 2006 updated Definition and Classification of Cerebral Palsy report</w:t>
      </w:r>
      <w:r w:rsidR="00B42C39" w:rsidRPr="007D2D4F">
        <w:t xml:space="preserve"> </w:t>
      </w:r>
      <w:r w:rsidR="007A0F02" w:rsidRPr="00A1549F">
        <w:rPr>
          <w:color w:val="365F91" w:themeColor="accent1" w:themeShade="BF"/>
        </w:rPr>
        <w:t>[</w:t>
      </w:r>
      <w:r w:rsidR="00E16C8A" w:rsidRPr="00A1549F">
        <w:rPr>
          <w:color w:val="365F91" w:themeColor="accent1" w:themeShade="BF"/>
        </w:rPr>
        <w:t>13</w:t>
      </w:r>
      <w:r w:rsidR="007A0F02" w:rsidRPr="00A1549F">
        <w:rPr>
          <w:color w:val="365F91" w:themeColor="accent1" w:themeShade="BF"/>
        </w:rPr>
        <w:t>]</w:t>
      </w:r>
      <w:r w:rsidRPr="007D2D4F">
        <w:t>. </w:t>
      </w:r>
    </w:p>
    <w:p w14:paraId="256DD16A" w14:textId="77777777" w:rsidR="007C01B3" w:rsidRPr="007D2D4F" w:rsidRDefault="00C90DCE" w:rsidP="00DF29C5">
      <w:proofErr w:type="spellStart"/>
      <w:r w:rsidRPr="007D2D4F">
        <w:t>Orthopaedic</w:t>
      </w:r>
      <w:proofErr w:type="spellEnd"/>
      <w:r w:rsidRPr="007D2D4F">
        <w:t xml:space="preserve"> procedures have been designed to address the various components of the progressive musculoskeletal pathology including tendon </w:t>
      </w:r>
      <w:proofErr w:type="spellStart"/>
      <w:r w:rsidRPr="007D2D4F">
        <w:t>lengthenings</w:t>
      </w:r>
      <w:proofErr w:type="spellEnd"/>
      <w:r w:rsidRPr="007D2D4F">
        <w:t>, tendon transfers, rotational osteotomies, and joint stabilization procedures</w:t>
      </w:r>
      <w:r w:rsidR="002718D5" w:rsidRPr="007D2D4F">
        <w:t xml:space="preserve"> </w:t>
      </w:r>
      <w:r w:rsidR="002718D5" w:rsidRPr="00A1549F">
        <w:rPr>
          <w:color w:val="365F91" w:themeColor="accent1" w:themeShade="BF"/>
        </w:rPr>
        <w:t>[</w:t>
      </w:r>
      <w:r w:rsidR="005B664B" w:rsidRPr="00A1549F">
        <w:rPr>
          <w:color w:val="365F91" w:themeColor="accent1" w:themeShade="BF"/>
        </w:rPr>
        <w:t>14</w:t>
      </w:r>
      <w:r w:rsidR="002718D5" w:rsidRPr="00A1549F">
        <w:rPr>
          <w:color w:val="365F91" w:themeColor="accent1" w:themeShade="BF"/>
        </w:rPr>
        <w:t>,</w:t>
      </w:r>
      <w:r w:rsidR="005B664B" w:rsidRPr="00A1549F">
        <w:rPr>
          <w:color w:val="365F91" w:themeColor="accent1" w:themeShade="BF"/>
        </w:rPr>
        <w:t>15</w:t>
      </w:r>
      <w:r w:rsidR="002718D5" w:rsidRPr="00A1549F">
        <w:rPr>
          <w:color w:val="365F91" w:themeColor="accent1" w:themeShade="BF"/>
        </w:rPr>
        <w:t>]</w:t>
      </w:r>
      <w:r w:rsidR="002718D5" w:rsidRPr="007D2D4F">
        <w:t xml:space="preserve">. </w:t>
      </w:r>
      <w:r w:rsidRPr="007D2D4F">
        <w:t> </w:t>
      </w:r>
    </w:p>
    <w:p w14:paraId="0107A6E1" w14:textId="77777777" w:rsidR="001B7595" w:rsidRPr="007D2D4F" w:rsidRDefault="00C90DCE" w:rsidP="00DF29C5">
      <w:r w:rsidRPr="007D2D4F">
        <w:t>More recently, single-level surgery has been replaced by the concept of multilevel surgery in which multiple levels of musculoskeletal pathology, in both lower limbs, are addressed by two surgical teams during one operative procedure, requiring only one hospital admission and one period of rehabilitation</w:t>
      </w:r>
      <w:r w:rsidR="00473BE4" w:rsidRPr="007D2D4F">
        <w:t xml:space="preserve"> </w:t>
      </w:r>
      <w:r w:rsidR="00473BE4" w:rsidRPr="00A1549F">
        <w:rPr>
          <w:color w:val="365F91" w:themeColor="accent1" w:themeShade="BF"/>
        </w:rPr>
        <w:t>[</w:t>
      </w:r>
      <w:r w:rsidR="001D66C0" w:rsidRPr="00A1549F">
        <w:rPr>
          <w:color w:val="365F91" w:themeColor="accent1" w:themeShade="BF"/>
        </w:rPr>
        <w:t>14</w:t>
      </w:r>
      <w:r w:rsidR="00473BE4" w:rsidRPr="00A1549F">
        <w:rPr>
          <w:color w:val="365F91" w:themeColor="accent1" w:themeShade="BF"/>
        </w:rPr>
        <w:t>,</w:t>
      </w:r>
      <w:r w:rsidR="001D66C0" w:rsidRPr="00A1549F">
        <w:rPr>
          <w:color w:val="365F91" w:themeColor="accent1" w:themeShade="BF"/>
        </w:rPr>
        <w:t>15</w:t>
      </w:r>
      <w:r w:rsidR="00473BE4" w:rsidRPr="00A1549F">
        <w:rPr>
          <w:color w:val="365F91" w:themeColor="accent1" w:themeShade="BF"/>
        </w:rPr>
        <w:t>]</w:t>
      </w:r>
      <w:r w:rsidR="001D66C0" w:rsidRPr="007D2D4F">
        <w:t>.</w:t>
      </w:r>
      <w:r w:rsidR="001B7595" w:rsidRPr="007D2D4F">
        <w:t xml:space="preserve"> </w:t>
      </w:r>
      <w:r w:rsidRPr="007D2D4F">
        <w:t> </w:t>
      </w:r>
    </w:p>
    <w:p w14:paraId="1D99B146" w14:textId="77777777" w:rsidR="00F27309" w:rsidRPr="007D2D4F" w:rsidRDefault="00C90DCE" w:rsidP="00DF29C5">
      <w:pPr>
        <w:rPr>
          <w:shd w:val="clear" w:color="auto" w:fill="FFFFFF"/>
        </w:rPr>
      </w:pPr>
      <w:r w:rsidRPr="007D2D4F">
        <w:t>This is variously described as multilevel surgery, gait-improvement surgery and, most frequently, single-event multilevel surgery (SEMLS) to distinguish it from the ‘birthday syndrome’ approach of the past</w:t>
      </w:r>
      <w:r w:rsidR="000B634B" w:rsidRPr="007D2D4F">
        <w:t xml:space="preserve"> </w:t>
      </w:r>
      <w:r w:rsidR="000B634B" w:rsidRPr="00A1549F">
        <w:rPr>
          <w:color w:val="365F91" w:themeColor="accent1" w:themeShade="BF"/>
        </w:rPr>
        <w:t>[</w:t>
      </w:r>
      <w:r w:rsidR="00C56A0F" w:rsidRPr="00A1549F">
        <w:rPr>
          <w:color w:val="365F91" w:themeColor="accent1" w:themeShade="BF"/>
        </w:rPr>
        <w:t>16</w:t>
      </w:r>
      <w:r w:rsidR="000B634B" w:rsidRPr="00A1549F">
        <w:rPr>
          <w:color w:val="365F91" w:themeColor="accent1" w:themeShade="BF"/>
        </w:rPr>
        <w:t>]</w:t>
      </w:r>
      <w:r w:rsidRPr="007D2D4F">
        <w:t>. </w:t>
      </w:r>
      <w:r w:rsidR="00F27309" w:rsidRPr="007D2D4F">
        <w:rPr>
          <w:shd w:val="clear" w:color="auto" w:fill="FFFFFF"/>
        </w:rPr>
        <w:t xml:space="preserve">SEMLS has been shown to improve children’s quality of life, particularly the child’s perceived ability to walk and feelings about functioning </w:t>
      </w:r>
      <w:r w:rsidR="00F27309" w:rsidRPr="00A1549F">
        <w:rPr>
          <w:color w:val="365F91" w:themeColor="accent1" w:themeShade="BF"/>
          <w:shd w:val="clear" w:color="auto" w:fill="FFFFFF"/>
        </w:rPr>
        <w:t>[</w:t>
      </w:r>
      <w:r w:rsidR="00CE5215" w:rsidRPr="00A1549F">
        <w:rPr>
          <w:color w:val="365F91" w:themeColor="accent1" w:themeShade="BF"/>
          <w:shd w:val="clear" w:color="auto" w:fill="FFFFFF"/>
        </w:rPr>
        <w:t>16</w:t>
      </w:r>
      <w:r w:rsidR="006C03B3" w:rsidRPr="00A1549F">
        <w:rPr>
          <w:color w:val="365F91" w:themeColor="accent1" w:themeShade="BF"/>
          <w:shd w:val="clear" w:color="auto" w:fill="FFFFFF"/>
        </w:rPr>
        <w:t>,</w:t>
      </w:r>
      <w:r w:rsidR="00CE5215" w:rsidRPr="00A1549F">
        <w:rPr>
          <w:color w:val="365F91" w:themeColor="accent1" w:themeShade="BF"/>
          <w:shd w:val="clear" w:color="auto" w:fill="FFFFFF"/>
        </w:rPr>
        <w:t>17</w:t>
      </w:r>
      <w:r w:rsidR="00F27309" w:rsidRPr="00A1549F">
        <w:rPr>
          <w:color w:val="365F91" w:themeColor="accent1" w:themeShade="BF"/>
          <w:shd w:val="clear" w:color="auto" w:fill="FFFFFF"/>
        </w:rPr>
        <w:t>]</w:t>
      </w:r>
      <w:r w:rsidR="00F27309" w:rsidRPr="007D2D4F">
        <w:rPr>
          <w:shd w:val="clear" w:color="auto" w:fill="FFFFFF"/>
        </w:rPr>
        <w:t xml:space="preserve">. </w:t>
      </w:r>
    </w:p>
    <w:p w14:paraId="2C32925D" w14:textId="77777777" w:rsidR="00821D86" w:rsidRPr="00DF29C5" w:rsidRDefault="002D2F42" w:rsidP="00BE309F">
      <w:r w:rsidRPr="00DF29C5">
        <w:t xml:space="preserve">In our present study, the </w:t>
      </w:r>
      <w:r w:rsidR="006B4FE5" w:rsidRPr="00DF29C5">
        <w:t xml:space="preserve">characteristics of the children patients showed a mean age of </w:t>
      </w:r>
      <w:r w:rsidR="00EA55AA" w:rsidRPr="00DF29C5">
        <w:t>10.</w:t>
      </w:r>
      <w:r w:rsidR="0029011E" w:rsidRPr="00DF29C5">
        <w:t>8</w:t>
      </w:r>
      <w:r w:rsidR="00EA55AA" w:rsidRPr="00DF29C5">
        <w:rPr>
          <w:i/>
          <w:iCs/>
        </w:rPr>
        <w:t>±</w:t>
      </w:r>
      <w:r w:rsidR="00EA55AA" w:rsidRPr="00DF29C5">
        <w:t xml:space="preserve">4.2 </w:t>
      </w:r>
      <w:r w:rsidR="006B4FE5" w:rsidRPr="00DF29C5">
        <w:t xml:space="preserve">years, with a predominance of male </w:t>
      </w:r>
      <w:r w:rsidR="0099007D" w:rsidRPr="00DF29C5">
        <w:t xml:space="preserve">patients </w:t>
      </w:r>
      <w:r w:rsidR="006B4FE5" w:rsidRPr="00DF29C5">
        <w:t>(</w:t>
      </w:r>
      <w:r w:rsidR="007334A0" w:rsidRPr="00DF29C5">
        <w:rPr>
          <w:b/>
          <w:bCs/>
        </w:rPr>
        <w:t>73.7</w:t>
      </w:r>
      <w:r w:rsidR="006B4FE5" w:rsidRPr="00DF29C5">
        <w:t>%) and a higher</w:t>
      </w:r>
      <w:r w:rsidR="009670A4" w:rsidRPr="00DF29C5">
        <w:t xml:space="preserve"> occurrence of diplegic spastic cerebral palsy (</w:t>
      </w:r>
      <w:r w:rsidR="006F6EDF" w:rsidRPr="00DF29C5">
        <w:t>79.6</w:t>
      </w:r>
      <w:r w:rsidR="009670A4" w:rsidRPr="00DF29C5">
        <w:t>%) compared to hemiplegic</w:t>
      </w:r>
      <w:r w:rsidR="006F6EDF" w:rsidRPr="00DF29C5">
        <w:t xml:space="preserve"> spastic cerebral palsy </w:t>
      </w:r>
      <w:r w:rsidR="009670A4" w:rsidRPr="00DF29C5">
        <w:t>(</w:t>
      </w:r>
      <w:r w:rsidR="006F6EDF" w:rsidRPr="00DF29C5">
        <w:t>20.4</w:t>
      </w:r>
      <w:r w:rsidR="009670A4" w:rsidRPr="00DF29C5">
        <w:t xml:space="preserve">%). </w:t>
      </w:r>
    </w:p>
    <w:p w14:paraId="2B25C726" w14:textId="77777777" w:rsidR="006F6EDF" w:rsidRPr="00DF29C5" w:rsidRDefault="006F6EDF" w:rsidP="00BE309F">
      <w:r w:rsidRPr="00DF29C5">
        <w:t xml:space="preserve">Our </w:t>
      </w:r>
      <w:r w:rsidR="009670A4" w:rsidRPr="00DF29C5">
        <w:t xml:space="preserve">findings are consistent with </w:t>
      </w:r>
      <w:r w:rsidRPr="00DF29C5">
        <w:t>published stud</w:t>
      </w:r>
      <w:r w:rsidR="00847F5C" w:rsidRPr="00DF29C5">
        <w:t>ies</w:t>
      </w:r>
      <w:r w:rsidRPr="00DF29C5">
        <w:t xml:space="preserve"> reported by </w:t>
      </w:r>
      <w:r w:rsidR="00F50743" w:rsidRPr="00DF29C5">
        <w:t xml:space="preserve">Hasan et al </w:t>
      </w:r>
      <w:r w:rsidR="00F50743" w:rsidRPr="00A1549F">
        <w:rPr>
          <w:color w:val="365F91" w:themeColor="accent1" w:themeShade="BF"/>
        </w:rPr>
        <w:t>[</w:t>
      </w:r>
      <w:r w:rsidR="006B6CF0" w:rsidRPr="00A1549F">
        <w:rPr>
          <w:color w:val="365F91" w:themeColor="accent1" w:themeShade="BF"/>
        </w:rPr>
        <w:t>18</w:t>
      </w:r>
      <w:r w:rsidR="00F50743" w:rsidRPr="00A1549F">
        <w:rPr>
          <w:color w:val="365F91" w:themeColor="accent1" w:themeShade="BF"/>
        </w:rPr>
        <w:t>]</w:t>
      </w:r>
      <w:r w:rsidR="00F50743" w:rsidRPr="00DF29C5">
        <w:t xml:space="preserve"> from Bangladesh</w:t>
      </w:r>
      <w:r w:rsidR="00847F5C" w:rsidRPr="00DF29C5">
        <w:t xml:space="preserve"> and by </w:t>
      </w:r>
      <w:proofErr w:type="spellStart"/>
      <w:r w:rsidR="00847F5C" w:rsidRPr="00DF29C5">
        <w:t>Badawy</w:t>
      </w:r>
      <w:proofErr w:type="spellEnd"/>
      <w:r w:rsidR="00847F5C" w:rsidRPr="00DF29C5">
        <w:t xml:space="preserve"> et al </w:t>
      </w:r>
      <w:r w:rsidR="00847F5C" w:rsidRPr="00A1549F">
        <w:rPr>
          <w:color w:val="365F91" w:themeColor="accent1" w:themeShade="BF"/>
        </w:rPr>
        <w:t>[</w:t>
      </w:r>
      <w:r w:rsidR="006B6CF0" w:rsidRPr="00A1549F">
        <w:rPr>
          <w:color w:val="365F91" w:themeColor="accent1" w:themeShade="BF"/>
        </w:rPr>
        <w:t>19</w:t>
      </w:r>
      <w:r w:rsidR="00847F5C" w:rsidRPr="00A1549F">
        <w:rPr>
          <w:color w:val="365F91" w:themeColor="accent1" w:themeShade="BF"/>
        </w:rPr>
        <w:t>]</w:t>
      </w:r>
      <w:r w:rsidR="00847F5C" w:rsidRPr="00DF29C5">
        <w:t xml:space="preserve"> from Egypt. </w:t>
      </w:r>
    </w:p>
    <w:p w14:paraId="6355D854" w14:textId="77777777" w:rsidR="00A91666" w:rsidRPr="00DF29C5" w:rsidRDefault="00C25FFE" w:rsidP="00BE309F">
      <w:r w:rsidRPr="00DF29C5">
        <w:lastRenderedPageBreak/>
        <w:t xml:space="preserve">In the present study, we found </w:t>
      </w:r>
      <w:r w:rsidR="007641DB" w:rsidRPr="00DF29C5">
        <w:t xml:space="preserve">the </w:t>
      </w:r>
      <w:r w:rsidR="00A91666" w:rsidRPr="00DF29C5">
        <w:t xml:space="preserve">affected lower limb represented as predominant in (89.5%) patients followed by the left lower limb in (7.9%) and right lower limb in (2.6%). Therefore, spastic diplegia in (89.5%) patients and spastic hemiplegia in (10.5%) patients.  </w:t>
      </w:r>
    </w:p>
    <w:p w14:paraId="6F58F6B3" w14:textId="77777777" w:rsidR="002F5236" w:rsidRPr="00DF29C5" w:rsidRDefault="00726E6A" w:rsidP="00BE309F">
      <w:pPr>
        <w:rPr>
          <w:shd w:val="clear" w:color="auto" w:fill="FFFFFF"/>
        </w:rPr>
      </w:pPr>
      <w:r w:rsidRPr="00DF29C5">
        <w:rPr>
          <w:rStyle w:val="HTMLCite"/>
          <w:i w:val="0"/>
          <w:iCs w:val="0"/>
          <w:shd w:val="clear" w:color="auto" w:fill="FFFFFF"/>
        </w:rPr>
        <w:t>Michael-</w:t>
      </w:r>
      <w:proofErr w:type="spellStart"/>
      <w:r w:rsidRPr="00DF29C5">
        <w:rPr>
          <w:rStyle w:val="HTMLCite"/>
          <w:i w:val="0"/>
          <w:iCs w:val="0"/>
          <w:shd w:val="clear" w:color="auto" w:fill="FFFFFF"/>
        </w:rPr>
        <w:t>Asalu</w:t>
      </w:r>
      <w:proofErr w:type="spellEnd"/>
      <w:r w:rsidRPr="00DF29C5">
        <w:rPr>
          <w:rStyle w:val="HTMLCite"/>
          <w:i w:val="0"/>
          <w:iCs w:val="0"/>
          <w:shd w:val="clear" w:color="auto" w:fill="FFFFFF"/>
        </w:rPr>
        <w:t xml:space="preserve"> et al </w:t>
      </w:r>
      <w:r w:rsidRPr="00A1549F">
        <w:rPr>
          <w:rStyle w:val="HTMLCite"/>
          <w:i w:val="0"/>
          <w:iCs w:val="0"/>
          <w:color w:val="365F91" w:themeColor="accent1" w:themeShade="BF"/>
          <w:shd w:val="clear" w:color="auto" w:fill="FFFFFF"/>
        </w:rPr>
        <w:t>[</w:t>
      </w:r>
      <w:r w:rsidR="00686BC3" w:rsidRPr="00A1549F">
        <w:rPr>
          <w:rStyle w:val="HTMLCite"/>
          <w:i w:val="0"/>
          <w:iCs w:val="0"/>
          <w:color w:val="365F91" w:themeColor="accent1" w:themeShade="BF"/>
          <w:shd w:val="clear" w:color="auto" w:fill="FFFFFF"/>
        </w:rPr>
        <w:t>2</w:t>
      </w:r>
      <w:r w:rsidR="00634576" w:rsidRPr="00A1549F">
        <w:rPr>
          <w:rStyle w:val="HTMLCite"/>
          <w:i w:val="0"/>
          <w:iCs w:val="0"/>
          <w:color w:val="365F91" w:themeColor="accent1" w:themeShade="BF"/>
          <w:shd w:val="clear" w:color="auto" w:fill="FFFFFF"/>
        </w:rPr>
        <w:t>0</w:t>
      </w:r>
      <w:r w:rsidRPr="00A1549F">
        <w:rPr>
          <w:rStyle w:val="HTMLCite"/>
          <w:i w:val="0"/>
          <w:iCs w:val="0"/>
          <w:color w:val="365F91" w:themeColor="accent1" w:themeShade="BF"/>
          <w:shd w:val="clear" w:color="auto" w:fill="FFFFFF"/>
        </w:rPr>
        <w:t>]</w:t>
      </w:r>
      <w:r w:rsidRPr="00DF29C5">
        <w:rPr>
          <w:rStyle w:val="HTMLCite"/>
          <w:i w:val="0"/>
          <w:iCs w:val="0"/>
          <w:shd w:val="clear" w:color="auto" w:fill="FFFFFF"/>
        </w:rPr>
        <w:t xml:space="preserve"> reported in their published study that </w:t>
      </w:r>
      <w:r w:rsidR="00240FD4" w:rsidRPr="00DF29C5">
        <w:rPr>
          <w:rStyle w:val="HTMLCite"/>
          <w:i w:val="0"/>
          <w:iCs w:val="0"/>
          <w:shd w:val="clear" w:color="auto" w:fill="FFFFFF"/>
        </w:rPr>
        <w:t xml:space="preserve">35% </w:t>
      </w:r>
      <w:r w:rsidR="00DF6E13" w:rsidRPr="00DF29C5">
        <w:rPr>
          <w:shd w:val="clear" w:color="auto" w:fill="FFFFFF"/>
        </w:rPr>
        <w:t>of children with CP have spastic diplegia, which is the most common clinical phenotype of CP</w:t>
      </w:r>
      <w:r w:rsidR="000278E2" w:rsidRPr="00DF29C5">
        <w:rPr>
          <w:shd w:val="clear" w:color="auto" w:fill="FFFFFF"/>
        </w:rPr>
        <w:t xml:space="preserve">. </w:t>
      </w:r>
      <w:r w:rsidR="00DF6E13" w:rsidRPr="00DF29C5">
        <w:rPr>
          <w:shd w:val="clear" w:color="auto" w:fill="FFFFFF"/>
        </w:rPr>
        <w:t xml:space="preserve"> </w:t>
      </w:r>
    </w:p>
    <w:p w14:paraId="42FD3401" w14:textId="77777777" w:rsidR="00D30612" w:rsidRPr="00DF29C5" w:rsidRDefault="0099346A" w:rsidP="00BE309F">
      <w:pPr>
        <w:rPr>
          <w:spacing w:val="5"/>
          <w:shd w:val="clear" w:color="auto" w:fill="FFFFFF"/>
        </w:rPr>
      </w:pPr>
      <w:r w:rsidRPr="00DF29C5">
        <w:t>In this study we found that the causes of spastic CP</w:t>
      </w:r>
      <w:r w:rsidR="00B12505" w:rsidRPr="00DF29C5">
        <w:t xml:space="preserve"> </w:t>
      </w:r>
      <w:r w:rsidRPr="00DF29C5">
        <w:t>mostly in premature born in (42.1%) children</w:t>
      </w:r>
      <w:r w:rsidR="00FE7362" w:rsidRPr="00DF29C5">
        <w:t xml:space="preserve"> followed by </w:t>
      </w:r>
      <w:r w:rsidRPr="00DF29C5">
        <w:t>meningitis in (28.9%) children,</w:t>
      </w:r>
      <w:r w:rsidR="00FE7362" w:rsidRPr="00DF29C5">
        <w:t xml:space="preserve"> then </w:t>
      </w:r>
      <w:r w:rsidRPr="00DF29C5">
        <w:t xml:space="preserve">malformation in (23.7%) children and trauma in (5.3%) children. </w:t>
      </w:r>
      <w:r w:rsidR="00D30612" w:rsidRPr="00DF29C5">
        <w:rPr>
          <w:spacing w:val="5"/>
          <w:shd w:val="clear" w:color="auto" w:fill="FFFFFF"/>
        </w:rPr>
        <w:t xml:space="preserve">Cerebral Palsy is a group of permanent, but not unchanging, disorders of movement and/or posture and of motor function, which are due to a non-progressive interference, lesion, or abnormality of the developing/immature brain </w:t>
      </w:r>
      <w:r w:rsidR="00D30612" w:rsidRPr="00A1549F">
        <w:rPr>
          <w:color w:val="365F91" w:themeColor="accent1" w:themeShade="BF"/>
          <w:spacing w:val="5"/>
          <w:shd w:val="clear" w:color="auto" w:fill="FFFFFF"/>
        </w:rPr>
        <w:t>[</w:t>
      </w:r>
      <w:r w:rsidR="00457490" w:rsidRPr="00A1549F">
        <w:rPr>
          <w:color w:val="365F91" w:themeColor="accent1" w:themeShade="BF"/>
          <w:spacing w:val="5"/>
          <w:shd w:val="clear" w:color="auto" w:fill="FFFFFF"/>
        </w:rPr>
        <w:t>21</w:t>
      </w:r>
      <w:r w:rsidR="00D30612" w:rsidRPr="00A1549F">
        <w:rPr>
          <w:color w:val="365F91" w:themeColor="accent1" w:themeShade="BF"/>
          <w:spacing w:val="5"/>
          <w:shd w:val="clear" w:color="auto" w:fill="FFFFFF"/>
        </w:rPr>
        <w:t>]</w:t>
      </w:r>
      <w:r w:rsidR="00D30612" w:rsidRPr="00DF29C5">
        <w:rPr>
          <w:spacing w:val="5"/>
          <w:shd w:val="clear" w:color="auto" w:fill="FFFFFF"/>
        </w:rPr>
        <w:t xml:space="preserve">. </w:t>
      </w:r>
    </w:p>
    <w:p w14:paraId="06C0D153" w14:textId="77777777" w:rsidR="007E4258" w:rsidRPr="00DF29C5" w:rsidRDefault="000B6AD3" w:rsidP="00BE309F">
      <w:pPr>
        <w:rPr>
          <w:shd w:val="clear" w:color="auto" w:fill="FFFFFF"/>
        </w:rPr>
      </w:pPr>
      <w:r w:rsidRPr="00DF29C5">
        <w:rPr>
          <w:shd w:val="clear" w:color="auto" w:fill="FFFFFF"/>
        </w:rPr>
        <w:t>Cerebral palsy (CP) is a term describing a group of movement and posture disorders due to a non-progressive lesion in the developing brain, with a prevalence of approximately two in every 1000 live births</w:t>
      </w:r>
      <w:r w:rsidR="00F359F7" w:rsidRPr="00DF29C5">
        <w:rPr>
          <w:shd w:val="clear" w:color="auto" w:fill="FFFFFF"/>
        </w:rPr>
        <w:t xml:space="preserve"> </w:t>
      </w:r>
      <w:r w:rsidR="00F359F7" w:rsidRPr="00A1549F">
        <w:rPr>
          <w:color w:val="365F91" w:themeColor="accent1" w:themeShade="BF"/>
          <w:shd w:val="clear" w:color="auto" w:fill="FFFFFF"/>
        </w:rPr>
        <w:t>[</w:t>
      </w:r>
      <w:r w:rsidR="0054616B" w:rsidRPr="00A1549F">
        <w:rPr>
          <w:color w:val="365F91" w:themeColor="accent1" w:themeShade="BF"/>
          <w:shd w:val="clear" w:color="auto" w:fill="FFFFFF"/>
        </w:rPr>
        <w:t>22</w:t>
      </w:r>
      <w:r w:rsidR="00F66046" w:rsidRPr="00A1549F">
        <w:rPr>
          <w:color w:val="365F91" w:themeColor="accent1" w:themeShade="BF"/>
          <w:shd w:val="clear" w:color="auto" w:fill="FFFFFF"/>
        </w:rPr>
        <w:t>-</w:t>
      </w:r>
      <w:r w:rsidR="0054616B" w:rsidRPr="00A1549F">
        <w:rPr>
          <w:color w:val="365F91" w:themeColor="accent1" w:themeShade="BF"/>
          <w:shd w:val="clear" w:color="auto" w:fill="FFFFFF"/>
        </w:rPr>
        <w:t>24</w:t>
      </w:r>
      <w:r w:rsidR="00F359F7" w:rsidRPr="00A1549F">
        <w:rPr>
          <w:color w:val="365F91" w:themeColor="accent1" w:themeShade="BF"/>
          <w:shd w:val="clear" w:color="auto" w:fill="FFFFFF"/>
        </w:rPr>
        <w:t>]</w:t>
      </w:r>
      <w:r w:rsidRPr="00DF29C5">
        <w:rPr>
          <w:shd w:val="clear" w:color="auto" w:fill="FFFFFF"/>
        </w:rPr>
        <w:t>. </w:t>
      </w:r>
    </w:p>
    <w:p w14:paraId="2E2B1127" w14:textId="77777777" w:rsidR="00BB411C" w:rsidRPr="00DF29C5" w:rsidRDefault="007E4258" w:rsidP="00BE309F">
      <w:proofErr w:type="spellStart"/>
      <w:r w:rsidRPr="00DF29C5">
        <w:t>Zancolli</w:t>
      </w:r>
      <w:proofErr w:type="spellEnd"/>
      <w:r w:rsidRPr="00DF29C5">
        <w:t xml:space="preserve"> </w:t>
      </w:r>
      <w:r w:rsidRPr="00A1549F">
        <w:rPr>
          <w:color w:val="365F91" w:themeColor="accent1" w:themeShade="BF"/>
        </w:rPr>
        <w:t>[</w:t>
      </w:r>
      <w:r w:rsidR="00A941FB" w:rsidRPr="00A1549F">
        <w:rPr>
          <w:color w:val="365F91" w:themeColor="accent1" w:themeShade="BF"/>
        </w:rPr>
        <w:t>25</w:t>
      </w:r>
      <w:r w:rsidRPr="00A1549F">
        <w:rPr>
          <w:color w:val="365F91" w:themeColor="accent1" w:themeShade="BF"/>
        </w:rPr>
        <w:t>]</w:t>
      </w:r>
      <w:r w:rsidRPr="00DF29C5">
        <w:t xml:space="preserve"> reported in his published study that the </w:t>
      </w:r>
      <w:r w:rsidR="000B6AD3" w:rsidRPr="00DF29C5">
        <w:rPr>
          <w:shd w:val="clear" w:color="auto" w:fill="FFFFFF"/>
        </w:rPr>
        <w:t xml:space="preserve">neurological injury can be acquired pre-, </w:t>
      </w:r>
      <w:proofErr w:type="spellStart"/>
      <w:r w:rsidR="000B6AD3" w:rsidRPr="00DF29C5">
        <w:rPr>
          <w:shd w:val="clear" w:color="auto" w:fill="FFFFFF"/>
        </w:rPr>
        <w:t>perior</w:t>
      </w:r>
      <w:proofErr w:type="spellEnd"/>
      <w:r w:rsidR="000B6AD3" w:rsidRPr="00DF29C5">
        <w:rPr>
          <w:shd w:val="clear" w:color="auto" w:fill="FFFFFF"/>
        </w:rPr>
        <w:t xml:space="preserve"> postnatally. Most commonly, injury is caused by fetal or neonatal challenges such as prematurity, anoxia, trauma at birth, congenital defects and/or postnatal injury</w:t>
      </w:r>
      <w:r w:rsidRPr="00DF29C5">
        <w:rPr>
          <w:shd w:val="clear" w:color="auto" w:fill="FFFFFF"/>
        </w:rPr>
        <w:t xml:space="preserve">. </w:t>
      </w:r>
      <w:r w:rsidR="00BB411C" w:rsidRPr="00DF29C5">
        <w:rPr>
          <w:shd w:val="clear" w:color="auto" w:fill="FFFFFF"/>
        </w:rPr>
        <w:t xml:space="preserve">The most common causes of </w:t>
      </w:r>
      <w:proofErr w:type="spellStart"/>
      <w:r w:rsidR="00BB411C" w:rsidRPr="00DF29C5">
        <w:rPr>
          <w:shd w:val="clear" w:color="auto" w:fill="FFFFFF"/>
        </w:rPr>
        <w:t>postneonatal</w:t>
      </w:r>
      <w:proofErr w:type="spellEnd"/>
      <w:r w:rsidR="00BB411C" w:rsidRPr="00DF29C5">
        <w:rPr>
          <w:shd w:val="clear" w:color="auto" w:fill="FFFFFF"/>
        </w:rPr>
        <w:t xml:space="preserve"> CP are traumatic brain injury, near-drowning, and meningitis</w:t>
      </w:r>
      <w:r w:rsidR="002A210A" w:rsidRPr="00DF29C5">
        <w:rPr>
          <w:shd w:val="clear" w:color="auto" w:fill="FFFFFF"/>
        </w:rPr>
        <w:t xml:space="preserve"> </w:t>
      </w:r>
      <w:r w:rsidR="002A210A" w:rsidRPr="00A1549F">
        <w:rPr>
          <w:color w:val="365F91" w:themeColor="accent1" w:themeShade="BF"/>
          <w:shd w:val="clear" w:color="auto" w:fill="FFFFFF"/>
        </w:rPr>
        <w:t>[</w:t>
      </w:r>
      <w:r w:rsidR="00A67A54" w:rsidRPr="00A1549F">
        <w:rPr>
          <w:color w:val="365F91" w:themeColor="accent1" w:themeShade="BF"/>
          <w:shd w:val="clear" w:color="auto" w:fill="FFFFFF"/>
        </w:rPr>
        <w:t>20</w:t>
      </w:r>
      <w:r w:rsidR="002A210A" w:rsidRPr="00A1549F">
        <w:rPr>
          <w:color w:val="365F91" w:themeColor="accent1" w:themeShade="BF"/>
          <w:shd w:val="clear" w:color="auto" w:fill="FFFFFF"/>
        </w:rPr>
        <w:t>]</w:t>
      </w:r>
      <w:r w:rsidR="002A210A" w:rsidRPr="00DF29C5">
        <w:rPr>
          <w:shd w:val="clear" w:color="auto" w:fill="FFFFFF"/>
        </w:rPr>
        <w:t>.</w:t>
      </w:r>
      <w:r w:rsidR="00BB411C" w:rsidRPr="00DF29C5">
        <w:t xml:space="preserve"> </w:t>
      </w:r>
    </w:p>
    <w:p w14:paraId="453DE141" w14:textId="77777777" w:rsidR="00FB714F" w:rsidRPr="00DF29C5" w:rsidRDefault="00346EB8" w:rsidP="00BE309F">
      <w:r w:rsidRPr="00DF29C5">
        <w:t>In the current study, we found the</w:t>
      </w:r>
      <w:r w:rsidR="00C04A76" w:rsidRPr="00DF29C5">
        <w:t xml:space="preserve"> </w:t>
      </w:r>
      <w:r w:rsidR="00FB714F" w:rsidRPr="00DF29C5">
        <w:rPr>
          <w:shd w:val="clear" w:color="auto" w:fill="FFFFFF"/>
        </w:rPr>
        <w:t>gait pattern preoperatively and postoperatively at final follow up.</w:t>
      </w:r>
      <w:r w:rsidRPr="00DF29C5">
        <w:rPr>
          <w:shd w:val="clear" w:color="auto" w:fill="FFFFFF"/>
        </w:rPr>
        <w:t xml:space="preserve"> </w:t>
      </w:r>
      <w:r w:rsidR="00FB714F" w:rsidRPr="00DF29C5">
        <w:rPr>
          <w:shd w:val="clear" w:color="auto" w:fill="FFFFFF"/>
        </w:rPr>
        <w:t>Jump gait was predominant in (79.0%) children, the h</w:t>
      </w:r>
      <w:r w:rsidR="00FB714F" w:rsidRPr="00DF29C5">
        <w:t xml:space="preserve">emiplegic gait </w:t>
      </w:r>
      <w:r w:rsidR="00FB714F" w:rsidRPr="00DF29C5">
        <w:rPr>
          <w:shd w:val="clear" w:color="auto" w:fill="FFFFFF"/>
        </w:rPr>
        <w:t xml:space="preserve">was in (10.5%) and crouch gait was in (10.5%). Postoperatively at final follow up, the gait pattern was </w:t>
      </w:r>
      <w:r w:rsidR="00FB714F" w:rsidRPr="00DF29C5">
        <w:t>normal in (26.3%) children and near normal in (73.7%) children</w:t>
      </w:r>
      <w:r w:rsidR="007260A9" w:rsidRPr="00DF29C5">
        <w:t xml:space="preserve">. </w:t>
      </w:r>
      <w:r w:rsidR="00D13FF3" w:rsidRPr="00DF29C5">
        <w:t>Our study findings were similar to the results reported by</w:t>
      </w:r>
      <w:r w:rsidR="00FB714F" w:rsidRPr="00DF29C5">
        <w:t xml:space="preserve"> </w:t>
      </w:r>
      <w:r w:rsidR="00CD785D" w:rsidRPr="00DF29C5">
        <w:t xml:space="preserve">others </w:t>
      </w:r>
      <w:r w:rsidR="00CD785D" w:rsidRPr="00A1549F">
        <w:rPr>
          <w:color w:val="365F91" w:themeColor="accent1" w:themeShade="BF"/>
        </w:rPr>
        <w:t>[</w:t>
      </w:r>
      <w:r w:rsidR="00940714" w:rsidRPr="00A1549F">
        <w:rPr>
          <w:color w:val="365F91" w:themeColor="accent1" w:themeShade="BF"/>
        </w:rPr>
        <w:t>18</w:t>
      </w:r>
      <w:r w:rsidR="001C1CCF" w:rsidRPr="00A1549F">
        <w:rPr>
          <w:color w:val="365F91" w:themeColor="accent1" w:themeShade="BF"/>
        </w:rPr>
        <w:t>,</w:t>
      </w:r>
      <w:r w:rsidR="00940714" w:rsidRPr="00A1549F">
        <w:rPr>
          <w:color w:val="365F91" w:themeColor="accent1" w:themeShade="BF"/>
        </w:rPr>
        <w:t>19</w:t>
      </w:r>
      <w:r w:rsidR="00CD785D" w:rsidRPr="00A1549F">
        <w:rPr>
          <w:color w:val="365F91" w:themeColor="accent1" w:themeShade="BF"/>
        </w:rPr>
        <w:t>]</w:t>
      </w:r>
      <w:r w:rsidR="00CD785D" w:rsidRPr="00DF29C5">
        <w:t xml:space="preserve">. </w:t>
      </w:r>
    </w:p>
    <w:p w14:paraId="71F75D84" w14:textId="77777777" w:rsidR="00231A84" w:rsidRPr="00DF29C5" w:rsidRDefault="007C356A" w:rsidP="00BE309F">
      <w:r w:rsidRPr="00DF29C5">
        <w:t xml:space="preserve">In our present study, we found the </w:t>
      </w:r>
      <w:r w:rsidR="00022708" w:rsidRPr="00DF29C5">
        <w:rPr>
          <w:shd w:val="clear" w:color="auto" w:fill="FFFFFF"/>
        </w:rPr>
        <w:t>improvement of gross motor function. Preoperatively, the majority of children were classified at higher levels of motor impairment, with (63.2%) children patients categorized as GMFCS level II. Additionally, (26.2%)</w:t>
      </w:r>
      <w:r w:rsidR="00EE149F" w:rsidRPr="00DF29C5">
        <w:rPr>
          <w:shd w:val="clear" w:color="auto" w:fill="FFFFFF"/>
        </w:rPr>
        <w:t xml:space="preserve"> children</w:t>
      </w:r>
      <w:r w:rsidR="00022708" w:rsidRPr="00DF29C5">
        <w:rPr>
          <w:shd w:val="clear" w:color="auto" w:fill="FFFFFF"/>
        </w:rPr>
        <w:t xml:space="preserve"> were at level III, while only (10.5%) children categorized as GMFCS level I.</w:t>
      </w:r>
      <w:r w:rsidR="00EE149F" w:rsidRPr="00DF29C5">
        <w:rPr>
          <w:shd w:val="clear" w:color="auto" w:fill="FFFFFF"/>
        </w:rPr>
        <w:t xml:space="preserve"> </w:t>
      </w:r>
      <w:r w:rsidR="00022708" w:rsidRPr="00DF29C5">
        <w:rPr>
          <w:shd w:val="clear" w:color="auto" w:fill="FFFFFF"/>
        </w:rPr>
        <w:t xml:space="preserve">At the final follow-up, significant improvements were observed in gross motor function. The number of children classified as GMFCS level I increased markedly to (65.8%). The number of children in level II decreased to (23.7%) and those in level III decreased to (10.5%). </w:t>
      </w:r>
      <w:r w:rsidR="00231A84" w:rsidRPr="00DF29C5">
        <w:t xml:space="preserve">Our findings were in agreement with results reported by </w:t>
      </w:r>
      <w:r w:rsidR="00135414" w:rsidRPr="00DF29C5">
        <w:t xml:space="preserve">Hasan </w:t>
      </w:r>
      <w:r w:rsidR="00890383" w:rsidRPr="00DF29C5">
        <w:t xml:space="preserve">et al </w:t>
      </w:r>
      <w:r w:rsidR="00890383" w:rsidRPr="00A1549F">
        <w:rPr>
          <w:color w:val="365F91" w:themeColor="accent1" w:themeShade="BF"/>
        </w:rPr>
        <w:t>[</w:t>
      </w:r>
      <w:r w:rsidR="003F3A00" w:rsidRPr="00A1549F">
        <w:rPr>
          <w:color w:val="365F91" w:themeColor="accent1" w:themeShade="BF"/>
        </w:rPr>
        <w:t>18</w:t>
      </w:r>
      <w:r w:rsidR="00890383" w:rsidRPr="00A1549F">
        <w:rPr>
          <w:color w:val="365F91" w:themeColor="accent1" w:themeShade="BF"/>
        </w:rPr>
        <w:t>]</w:t>
      </w:r>
      <w:r w:rsidR="00890383" w:rsidRPr="00DF29C5">
        <w:t xml:space="preserve"> from Bangladesh and </w:t>
      </w:r>
      <w:r w:rsidR="000A3B75" w:rsidRPr="00DF29C5">
        <w:t xml:space="preserve">previous studies in literature </w:t>
      </w:r>
      <w:r w:rsidR="000A3B75" w:rsidRPr="00A1549F">
        <w:rPr>
          <w:color w:val="365F91" w:themeColor="accent1" w:themeShade="BF"/>
        </w:rPr>
        <w:t>[</w:t>
      </w:r>
      <w:r w:rsidR="00573620" w:rsidRPr="00A1549F">
        <w:rPr>
          <w:color w:val="365F91" w:themeColor="accent1" w:themeShade="BF"/>
        </w:rPr>
        <w:t>7</w:t>
      </w:r>
      <w:r w:rsidR="007B4FB2" w:rsidRPr="00A1549F">
        <w:rPr>
          <w:color w:val="365F91" w:themeColor="accent1" w:themeShade="BF"/>
        </w:rPr>
        <w:t>,</w:t>
      </w:r>
      <w:r w:rsidR="00573620" w:rsidRPr="00A1549F">
        <w:rPr>
          <w:color w:val="365F91" w:themeColor="accent1" w:themeShade="BF"/>
        </w:rPr>
        <w:t>26</w:t>
      </w:r>
      <w:r w:rsidR="007B4FB2" w:rsidRPr="00A1549F">
        <w:rPr>
          <w:color w:val="365F91" w:themeColor="accent1" w:themeShade="BF"/>
        </w:rPr>
        <w:t>,</w:t>
      </w:r>
      <w:r w:rsidR="00573620" w:rsidRPr="00A1549F">
        <w:rPr>
          <w:color w:val="365F91" w:themeColor="accent1" w:themeShade="BF"/>
        </w:rPr>
        <w:t>27</w:t>
      </w:r>
      <w:r w:rsidR="000A3B75" w:rsidRPr="00A1549F">
        <w:rPr>
          <w:color w:val="365F91" w:themeColor="accent1" w:themeShade="BF"/>
        </w:rPr>
        <w:t>]</w:t>
      </w:r>
    </w:p>
    <w:p w14:paraId="39CB882A" w14:textId="77777777" w:rsidR="006F7642" w:rsidRPr="00DF29C5" w:rsidRDefault="001551C8" w:rsidP="00BE309F">
      <w:pPr>
        <w:rPr>
          <w:spacing w:val="5"/>
          <w:shd w:val="clear" w:color="auto" w:fill="FFFFFF"/>
        </w:rPr>
      </w:pPr>
      <w:r w:rsidRPr="00DF29C5">
        <w:t>In the current study</w:t>
      </w:r>
      <w:r w:rsidR="00597173" w:rsidRPr="00DF29C5">
        <w:t>,</w:t>
      </w:r>
      <w:r w:rsidRPr="00DF29C5">
        <w:t xml:space="preserve"> we found </w:t>
      </w:r>
      <w:r w:rsidR="00597173" w:rsidRPr="00DF29C5">
        <w:t xml:space="preserve">2 (5.3%) </w:t>
      </w:r>
      <w:r w:rsidRPr="00DF29C5">
        <w:rPr>
          <w:shd w:val="clear" w:color="auto" w:fill="FFFFFF"/>
        </w:rPr>
        <w:t>children had a s</w:t>
      </w:r>
      <w:r w:rsidRPr="00DF29C5">
        <w:t xml:space="preserve">uperficial wound infection postoperatively. Recurrent hamstring contracted were found in (7.9%) children and </w:t>
      </w:r>
      <w:r w:rsidRPr="00DF29C5">
        <w:t>a</w:t>
      </w:r>
      <w:r w:rsidRPr="00DF29C5">
        <w:rPr>
          <w:shd w:val="clear" w:color="auto" w:fill="FFFFFF"/>
        </w:rPr>
        <w:t>t the final follow-up, knee pain was found in (21.1%) children</w:t>
      </w:r>
      <w:r w:rsidR="00A17D68" w:rsidRPr="00DF29C5">
        <w:rPr>
          <w:shd w:val="clear" w:color="auto" w:fill="FFFFFF"/>
        </w:rPr>
        <w:t xml:space="preserve">. </w:t>
      </w:r>
      <w:r w:rsidR="00B7205B" w:rsidRPr="00DF29C5">
        <w:t xml:space="preserve">Our findings were to some extent similar to that reported by other </w:t>
      </w:r>
      <w:r w:rsidR="00B7205B" w:rsidRPr="00A1549F">
        <w:rPr>
          <w:color w:val="365F91" w:themeColor="accent1" w:themeShade="BF"/>
        </w:rPr>
        <w:t>[</w:t>
      </w:r>
      <w:r w:rsidR="00C71FB9" w:rsidRPr="00A1549F">
        <w:rPr>
          <w:color w:val="365F91" w:themeColor="accent1" w:themeShade="BF"/>
        </w:rPr>
        <w:t>18</w:t>
      </w:r>
      <w:r w:rsidR="00B7205B" w:rsidRPr="00A1549F">
        <w:rPr>
          <w:color w:val="365F91" w:themeColor="accent1" w:themeShade="BF"/>
        </w:rPr>
        <w:t>]</w:t>
      </w:r>
      <w:r w:rsidR="00B7205B" w:rsidRPr="00DF29C5">
        <w:t xml:space="preserve">. </w:t>
      </w:r>
      <w:proofErr w:type="spellStart"/>
      <w:r w:rsidR="00625748" w:rsidRPr="00DF29C5">
        <w:rPr>
          <w:spacing w:val="5"/>
          <w:shd w:val="clear" w:color="auto" w:fill="FFFFFF"/>
        </w:rPr>
        <w:t>Rutz</w:t>
      </w:r>
      <w:proofErr w:type="spellEnd"/>
      <w:r w:rsidR="00625748" w:rsidRPr="00DF29C5">
        <w:rPr>
          <w:spacing w:val="5"/>
          <w:shd w:val="clear" w:color="auto" w:fill="FFFFFF"/>
        </w:rPr>
        <w:t xml:space="preserve"> et al </w:t>
      </w:r>
      <w:r w:rsidR="00625748" w:rsidRPr="00A1549F">
        <w:rPr>
          <w:color w:val="365F91" w:themeColor="accent1" w:themeShade="BF"/>
          <w:spacing w:val="5"/>
          <w:shd w:val="clear" w:color="auto" w:fill="FFFFFF"/>
        </w:rPr>
        <w:t>[</w:t>
      </w:r>
      <w:r w:rsidR="00C71FB9" w:rsidRPr="00A1549F">
        <w:rPr>
          <w:color w:val="365F91" w:themeColor="accent1" w:themeShade="BF"/>
          <w:spacing w:val="5"/>
          <w:shd w:val="clear" w:color="auto" w:fill="FFFFFF"/>
        </w:rPr>
        <w:t>28</w:t>
      </w:r>
      <w:r w:rsidR="00625748" w:rsidRPr="00A1549F">
        <w:rPr>
          <w:color w:val="365F91" w:themeColor="accent1" w:themeShade="BF"/>
          <w:spacing w:val="5"/>
          <w:shd w:val="clear" w:color="auto" w:fill="FFFFFF"/>
        </w:rPr>
        <w:t>]</w:t>
      </w:r>
      <w:r w:rsidR="00625748" w:rsidRPr="00DF29C5">
        <w:rPr>
          <w:spacing w:val="5"/>
          <w:shd w:val="clear" w:color="auto" w:fill="FFFFFF"/>
        </w:rPr>
        <w:t xml:space="preserve"> reported in their published study </w:t>
      </w:r>
      <w:r w:rsidR="006F7642" w:rsidRPr="00DF29C5">
        <w:rPr>
          <w:spacing w:val="5"/>
          <w:shd w:val="clear" w:color="auto" w:fill="FFFFFF"/>
        </w:rPr>
        <w:t xml:space="preserve">that by performing the </w:t>
      </w:r>
      <w:r w:rsidR="006F7642" w:rsidRPr="00DF29C5">
        <w:rPr>
          <w:spacing w:val="5"/>
        </w:rPr>
        <w:t xml:space="preserve">SEMLS </w:t>
      </w:r>
      <w:r w:rsidR="006F7642" w:rsidRPr="00DF29C5">
        <w:rPr>
          <w:spacing w:val="5"/>
          <w:shd w:val="clear" w:color="auto" w:fill="FFFFFF"/>
        </w:rPr>
        <w:t xml:space="preserve">is possible to decrease the </w:t>
      </w:r>
      <w:r w:rsidR="004A037A" w:rsidRPr="00DF29C5">
        <w:rPr>
          <w:spacing w:val="5"/>
          <w:shd w:val="clear" w:color="auto" w:fill="FFFFFF"/>
        </w:rPr>
        <w:t xml:space="preserve">  </w:t>
      </w:r>
      <w:r w:rsidR="006F7642" w:rsidRPr="00DF29C5">
        <w:rPr>
          <w:spacing w:val="5"/>
          <w:shd w:val="clear" w:color="auto" w:fill="FFFFFF"/>
        </w:rPr>
        <w:t xml:space="preserve">complications. </w:t>
      </w:r>
    </w:p>
    <w:p w14:paraId="0E58970E" w14:textId="77777777" w:rsidR="00BE309F" w:rsidRDefault="00A25BC4" w:rsidP="00BE309F">
      <w:pPr>
        <w:pStyle w:val="Heading1"/>
      </w:pPr>
      <w:r w:rsidRPr="0089508B">
        <w:t>Conclusion:</w:t>
      </w:r>
    </w:p>
    <w:p w14:paraId="50338CCC" w14:textId="0975FC31" w:rsidR="004F2C48" w:rsidRPr="00DF29C5" w:rsidRDefault="007F6291" w:rsidP="00BE309F">
      <w:pPr>
        <w:rPr>
          <w:rtl/>
        </w:rPr>
      </w:pPr>
      <w:r w:rsidRPr="00DF29C5">
        <w:t xml:space="preserve">Single event multilevel surgery </w:t>
      </w:r>
      <w:r w:rsidR="004F2C48" w:rsidRPr="00DF29C5">
        <w:rPr>
          <w:shd w:val="clear" w:color="auto" w:fill="FFFFFF"/>
        </w:rPr>
        <w:t xml:space="preserve">is an effective surgical intervention for improving mobility, and quality of life in children with spastic cerebral palsy. </w:t>
      </w:r>
      <w:r w:rsidR="004F2C48" w:rsidRPr="00DF29C5">
        <w:t xml:space="preserve">The results of </w:t>
      </w:r>
      <w:r w:rsidRPr="00DF29C5">
        <w:t xml:space="preserve">single event multilevel surgery </w:t>
      </w:r>
      <w:r w:rsidR="004F2C48" w:rsidRPr="00DF29C5">
        <w:t>are considered satisfactory with minimal</w:t>
      </w:r>
      <w:r w:rsidR="00A07AAC" w:rsidRPr="00DF29C5">
        <w:t xml:space="preserve"> </w:t>
      </w:r>
      <w:r w:rsidR="004F2C48" w:rsidRPr="00DF29C5">
        <w:t xml:space="preserve">complications. </w:t>
      </w:r>
    </w:p>
    <w:p w14:paraId="670722F0" w14:textId="254005C1" w:rsidR="00A4734C" w:rsidRPr="002075BD" w:rsidRDefault="00A4734C" w:rsidP="00BE309F">
      <w:pPr>
        <w:pStyle w:val="Heading1"/>
      </w:pPr>
      <w:r w:rsidRPr="002075BD">
        <w:t>References:</w:t>
      </w:r>
    </w:p>
    <w:p w14:paraId="17D44448" w14:textId="7844F629" w:rsidR="00820A5D" w:rsidRPr="00BE309F" w:rsidRDefault="00D45A6A" w:rsidP="00A175DE">
      <w:pPr>
        <w:pStyle w:val="ListParagraph"/>
        <w:keepLines/>
        <w:numPr>
          <w:ilvl w:val="0"/>
          <w:numId w:val="18"/>
        </w:numPr>
        <w:ind w:left="397" w:hanging="397"/>
        <w:contextualSpacing w:val="0"/>
      </w:pPr>
      <w:r w:rsidRPr="003C11FB">
        <w:rPr>
          <w:lang w:val="de-DE"/>
        </w:rPr>
        <w:t>H. K.</w:t>
      </w:r>
      <w:r w:rsidR="00531105" w:rsidRPr="003C11FB">
        <w:rPr>
          <w:lang w:val="de-DE"/>
        </w:rPr>
        <w:t xml:space="preserve"> Graham,</w:t>
      </w:r>
      <w:r w:rsidR="00302CF3" w:rsidRPr="003C11FB">
        <w:rPr>
          <w:lang w:val="de-DE"/>
        </w:rPr>
        <w:t xml:space="preserve"> P.</w:t>
      </w:r>
      <w:r w:rsidR="00531105" w:rsidRPr="003C11FB">
        <w:rPr>
          <w:lang w:val="de-DE"/>
        </w:rPr>
        <w:t xml:space="preserve"> Selber. </w:t>
      </w:r>
      <w:r w:rsidR="00E75B72" w:rsidRPr="00BE309F">
        <w:t>„</w:t>
      </w:r>
      <w:r w:rsidR="00531105" w:rsidRPr="00BE309F">
        <w:t>Review article. Musculoskeletal aspects of cerebral palsy</w:t>
      </w:r>
      <w:r w:rsidR="00E75B72" w:rsidRPr="00BE309F">
        <w:t xml:space="preserve">”, </w:t>
      </w:r>
      <w:r w:rsidR="00531105" w:rsidRPr="00BE309F">
        <w:t>J Bone Joint Surg</w:t>
      </w:r>
      <w:r w:rsidR="00D3035C" w:rsidRPr="00BE309F">
        <w:t xml:space="preserve">, </w:t>
      </w:r>
      <w:r w:rsidR="00097348" w:rsidRPr="00BE309F">
        <w:t xml:space="preserve">vol. </w:t>
      </w:r>
      <w:r w:rsidR="00531105" w:rsidRPr="00BE309F">
        <w:t>85</w:t>
      </w:r>
      <w:r w:rsidR="00097348" w:rsidRPr="00BE309F">
        <w:t xml:space="preserve">, no. </w:t>
      </w:r>
      <w:r w:rsidR="00531105" w:rsidRPr="00BE309F">
        <w:t>2</w:t>
      </w:r>
      <w:r w:rsidR="000A234D" w:rsidRPr="00BE309F">
        <w:t xml:space="preserve">, pp. </w:t>
      </w:r>
      <w:r w:rsidR="00531105" w:rsidRPr="00BE309F">
        <w:t>157-</w:t>
      </w:r>
      <w:r w:rsidR="009B04AA" w:rsidRPr="00BE309F">
        <w:t>1</w:t>
      </w:r>
      <w:r w:rsidR="00531105" w:rsidRPr="00BE309F">
        <w:t>66</w:t>
      </w:r>
      <w:r w:rsidR="000A234D" w:rsidRPr="00BE309F">
        <w:t>,</w:t>
      </w:r>
      <w:r w:rsidR="00F21EDC" w:rsidRPr="00BE309F">
        <w:t xml:space="preserve"> April</w:t>
      </w:r>
      <w:r w:rsidR="000A234D" w:rsidRPr="00BE309F">
        <w:t xml:space="preserve"> 2003</w:t>
      </w:r>
      <w:r w:rsidR="00531105" w:rsidRPr="00BE309F">
        <w:t xml:space="preserve">. </w:t>
      </w:r>
      <w:r w:rsidR="00820A5D" w:rsidRPr="00BE309F">
        <w:t>DOI:</w:t>
      </w:r>
      <w:hyperlink r:id="rId14" w:tgtFrame="_blank" w:history="1">
        <w:r w:rsidR="00820A5D" w:rsidRPr="00BE309F">
          <w:rPr>
            <w:rStyle w:val="Hyperlink"/>
            <w:color w:val="auto"/>
            <w:u w:val="none"/>
            <w:bdr w:val="none" w:sz="0" w:space="0" w:color="auto" w:frame="1"/>
          </w:rPr>
          <w:t>10.1302/0301620X.85B2.14066</w:t>
        </w:r>
      </w:hyperlink>
      <w:r w:rsidR="00B0541D" w:rsidRPr="00BE309F">
        <w:rPr>
          <w:rStyle w:val="Hyperlink"/>
          <w:color w:val="auto"/>
          <w:u w:val="none"/>
          <w:bdr w:val="none" w:sz="0" w:space="0" w:color="auto" w:frame="1"/>
        </w:rPr>
        <w:t xml:space="preserve">. </w:t>
      </w:r>
    </w:p>
    <w:p w14:paraId="454C31A2" w14:textId="09D89736" w:rsidR="00531105" w:rsidRPr="00BE309F" w:rsidRDefault="005A3A85" w:rsidP="00A175DE">
      <w:pPr>
        <w:pStyle w:val="ListParagraph"/>
        <w:keepLines/>
        <w:numPr>
          <w:ilvl w:val="0"/>
          <w:numId w:val="18"/>
        </w:numPr>
        <w:ind w:left="397" w:hanging="397"/>
        <w:contextualSpacing w:val="0"/>
      </w:pPr>
      <w:r w:rsidRPr="00BE309F">
        <w:t>T. S.</w:t>
      </w:r>
      <w:r w:rsidR="00531105" w:rsidRPr="00BE309F">
        <w:t xml:space="preserve"> Renshaw,</w:t>
      </w:r>
      <w:r w:rsidR="00302CF3" w:rsidRPr="00BE309F">
        <w:t xml:space="preserve"> P.</w:t>
      </w:r>
      <w:r w:rsidR="00531105" w:rsidRPr="00BE309F">
        <w:t xml:space="preserve"> Deluca. Cerebral Palsy in: </w:t>
      </w:r>
      <w:proofErr w:type="spellStart"/>
      <w:r w:rsidR="00531105" w:rsidRPr="00BE309F">
        <w:t>Morrissy</w:t>
      </w:r>
      <w:proofErr w:type="spellEnd"/>
      <w:r w:rsidR="00531105" w:rsidRPr="00BE309F">
        <w:t xml:space="preserve"> RT, Weinstein SL (eds). Lovell and Winter’s Pediatric Orthopedics. Philadelphia: Lippincott, Williams and Wilkins</w:t>
      </w:r>
      <w:r w:rsidR="00E770D6" w:rsidRPr="00BE309F">
        <w:t xml:space="preserve">, </w:t>
      </w:r>
      <w:r w:rsidR="00531105" w:rsidRPr="00BE309F">
        <w:t>pp 551-603</w:t>
      </w:r>
      <w:r w:rsidR="00E770D6" w:rsidRPr="00BE309F">
        <w:t>, 2005</w:t>
      </w:r>
      <w:r w:rsidR="00531105" w:rsidRPr="00BE309F">
        <w:t xml:space="preserve">. </w:t>
      </w:r>
    </w:p>
    <w:p w14:paraId="312A1F12" w14:textId="2EFF1575" w:rsidR="00531105" w:rsidRPr="00BE309F" w:rsidRDefault="005A3A85" w:rsidP="00A175DE">
      <w:pPr>
        <w:pStyle w:val="ListParagraph"/>
        <w:keepLines/>
        <w:numPr>
          <w:ilvl w:val="0"/>
          <w:numId w:val="18"/>
        </w:numPr>
        <w:ind w:left="397" w:hanging="397"/>
        <w:contextualSpacing w:val="0"/>
      </w:pPr>
      <w:r w:rsidRPr="00BE309F">
        <w:t>F. M.</w:t>
      </w:r>
      <w:r w:rsidR="00C205E5" w:rsidRPr="00BE309F">
        <w:t xml:space="preserve"> </w:t>
      </w:r>
      <w:r w:rsidR="00531105" w:rsidRPr="00BE309F">
        <w:t>Bischof. Single event multilevel surgery in cerebral palsy: a review of the literature</w:t>
      </w:r>
      <w:r w:rsidR="00DA29BB" w:rsidRPr="00BE309F">
        <w:t xml:space="preserve">, </w:t>
      </w:r>
      <w:r w:rsidR="00531105" w:rsidRPr="00BE309F">
        <w:t>SA Orthopedic Journal</w:t>
      </w:r>
      <w:r w:rsidR="00DA29BB" w:rsidRPr="00BE309F">
        <w:t xml:space="preserve">, </w:t>
      </w:r>
      <w:r w:rsidR="00063159" w:rsidRPr="00BE309F">
        <w:t xml:space="preserve">vol.9, no.1, pp. 30-33, Jan. 2010. </w:t>
      </w:r>
      <w:r w:rsidR="00531105" w:rsidRPr="00BE309F">
        <w:t xml:space="preserve">Available at: </w:t>
      </w:r>
      <w:hyperlink r:id="rId15" w:history="1">
        <w:r w:rsidR="00531105" w:rsidRPr="00BE309F">
          <w:rPr>
            <w:rStyle w:val="Hyperlink"/>
            <w:color w:val="auto"/>
            <w:u w:val="none"/>
          </w:rPr>
          <w:t>https://scielo.org.za/pdf/saoj/v9n1/v9n1a05.pdf</w:t>
        </w:r>
      </w:hyperlink>
      <w:r w:rsidR="00531105" w:rsidRPr="00BE309F">
        <w:t xml:space="preserve"> </w:t>
      </w:r>
    </w:p>
    <w:p w14:paraId="37F6C3C4" w14:textId="0A61DCB7" w:rsidR="001A147F" w:rsidRPr="00BE309F" w:rsidRDefault="00C0120E" w:rsidP="00A175DE">
      <w:pPr>
        <w:pStyle w:val="ListParagraph"/>
        <w:keepLines/>
        <w:numPr>
          <w:ilvl w:val="0"/>
          <w:numId w:val="18"/>
        </w:numPr>
        <w:ind w:left="397" w:hanging="397"/>
        <w:contextualSpacing w:val="0"/>
      </w:pPr>
      <w:r w:rsidRPr="00BE309F">
        <w:t>F.</w:t>
      </w:r>
      <w:r w:rsidR="001A147F" w:rsidRPr="00BE309F">
        <w:t xml:space="preserve"> </w:t>
      </w:r>
      <w:r w:rsidR="00FA664B" w:rsidRPr="00BE309F">
        <w:t xml:space="preserve">Miller. </w:t>
      </w:r>
      <w:r w:rsidR="00BD7E49" w:rsidRPr="00BE309F">
        <w:t>“</w:t>
      </w:r>
      <w:r w:rsidR="00FA664B" w:rsidRPr="00BE309F">
        <w:t xml:space="preserve">Foot Deformities in Children with Cerebral Palsy: An Overview. </w:t>
      </w:r>
      <w:r w:rsidR="00695977" w:rsidRPr="00BE309F">
        <w:t>In</w:t>
      </w:r>
      <w:r w:rsidR="00FA664B" w:rsidRPr="00BE309F">
        <w:t xml:space="preserve"> Cerebral Palsy. Miller F, Bachrach S, Lennon N, O’Neil M, eds. Springer </w:t>
      </w:r>
      <w:proofErr w:type="spellStart"/>
      <w:r w:rsidR="00FA664B" w:rsidRPr="00BE309F">
        <w:t>ınternational</w:t>
      </w:r>
      <w:proofErr w:type="spellEnd"/>
      <w:r w:rsidR="00FA664B" w:rsidRPr="00BE309F">
        <w:t xml:space="preserve"> Publishing; 20</w:t>
      </w:r>
      <w:r w:rsidR="00E770D6" w:rsidRPr="00BE309F">
        <w:t xml:space="preserve">, pp. </w:t>
      </w:r>
      <w:r w:rsidR="00FA1695" w:rsidRPr="00BE309F">
        <w:t>1-11</w:t>
      </w:r>
      <w:r w:rsidR="00E770D6" w:rsidRPr="00BE309F">
        <w:t>, 2018</w:t>
      </w:r>
      <w:r w:rsidR="00FA1695" w:rsidRPr="00BE309F">
        <w:t xml:space="preserve">. </w:t>
      </w:r>
    </w:p>
    <w:p w14:paraId="10C101F5" w14:textId="055EC975" w:rsidR="00531105" w:rsidRPr="00BE309F" w:rsidRDefault="005F22DE" w:rsidP="00A175DE">
      <w:pPr>
        <w:pStyle w:val="ListParagraph"/>
        <w:keepLines/>
        <w:numPr>
          <w:ilvl w:val="0"/>
          <w:numId w:val="18"/>
        </w:numPr>
        <w:ind w:left="397" w:hanging="397"/>
        <w:contextualSpacing w:val="0"/>
      </w:pPr>
      <w:r w:rsidRPr="00BE309F">
        <w:t>A. N.</w:t>
      </w:r>
      <w:r w:rsidR="00531105" w:rsidRPr="00BE309F">
        <w:t xml:space="preserve"> Berker,</w:t>
      </w:r>
      <w:r w:rsidRPr="00BE309F">
        <w:t xml:space="preserve"> M. S.</w:t>
      </w:r>
      <w:r w:rsidR="00531105" w:rsidRPr="00BE309F">
        <w:t xml:space="preserve"> </w:t>
      </w:r>
      <w:proofErr w:type="spellStart"/>
      <w:r w:rsidR="00531105" w:rsidRPr="00BE309F">
        <w:t>Yalçin</w:t>
      </w:r>
      <w:proofErr w:type="spellEnd"/>
      <w:r w:rsidR="00531105" w:rsidRPr="00BE309F">
        <w:t xml:space="preserve">. </w:t>
      </w:r>
      <w:r w:rsidR="00BD7E49" w:rsidRPr="00BE309F">
        <w:t>“</w:t>
      </w:r>
      <w:r w:rsidR="00531105" w:rsidRPr="00BE309F">
        <w:t>Cerebral palsy: orthopedic aspects and rehabilitation</w:t>
      </w:r>
      <w:r w:rsidR="00BD7E49" w:rsidRPr="00BE309F">
        <w:t xml:space="preserve">”, </w:t>
      </w:r>
      <w:proofErr w:type="spellStart"/>
      <w:r w:rsidR="00531105" w:rsidRPr="00BE309F">
        <w:t>Pediatr</w:t>
      </w:r>
      <w:proofErr w:type="spellEnd"/>
      <w:r w:rsidR="00531105" w:rsidRPr="00BE309F">
        <w:t xml:space="preserve"> Clin North Am</w:t>
      </w:r>
      <w:r w:rsidR="00BD7E49" w:rsidRPr="00BE309F">
        <w:t xml:space="preserve">, </w:t>
      </w:r>
      <w:r w:rsidR="00121D23" w:rsidRPr="00BE309F">
        <w:t xml:space="preserve">vol. </w:t>
      </w:r>
      <w:r w:rsidR="00531105" w:rsidRPr="00BE309F">
        <w:t>55</w:t>
      </w:r>
      <w:r w:rsidR="00121D23" w:rsidRPr="00BE309F">
        <w:t xml:space="preserve">, no. </w:t>
      </w:r>
      <w:r w:rsidR="00D62C25" w:rsidRPr="00BE309F">
        <w:t>5</w:t>
      </w:r>
      <w:r w:rsidR="00121D23" w:rsidRPr="00BE309F">
        <w:t>, pp.</w:t>
      </w:r>
      <w:r w:rsidR="00531105" w:rsidRPr="00BE309F">
        <w:t>1209-</w:t>
      </w:r>
      <w:r w:rsidR="00121D23" w:rsidRPr="00BE309F">
        <w:t>12</w:t>
      </w:r>
      <w:r w:rsidR="00531105" w:rsidRPr="00BE309F">
        <w:t>25</w:t>
      </w:r>
      <w:r w:rsidR="00121D23" w:rsidRPr="00BE309F">
        <w:t>, 2008</w:t>
      </w:r>
      <w:r w:rsidR="00531105" w:rsidRPr="00BE309F">
        <w:t>.</w:t>
      </w:r>
      <w:r w:rsidR="00C1693C" w:rsidRPr="00BE309F">
        <w:rPr>
          <w:rStyle w:val="id-label"/>
          <w:shd w:val="clear" w:color="auto" w:fill="FFFFFF"/>
        </w:rPr>
        <w:t>DOI: </w:t>
      </w:r>
      <w:hyperlink r:id="rId16" w:tgtFrame="_blank" w:history="1">
        <w:r w:rsidR="00C1693C" w:rsidRPr="00BE309F">
          <w:rPr>
            <w:rStyle w:val="Hyperlink"/>
            <w:color w:val="auto"/>
            <w:u w:val="none"/>
            <w:shd w:val="clear" w:color="auto" w:fill="FFFFFF"/>
          </w:rPr>
          <w:t>10.1016/j.pcl.2008.07.011</w:t>
        </w:r>
      </w:hyperlink>
      <w:r w:rsidR="00C1693C" w:rsidRPr="00BE309F">
        <w:t xml:space="preserve">.  </w:t>
      </w:r>
    </w:p>
    <w:p w14:paraId="5774DFFB" w14:textId="0F0E603E" w:rsidR="00D52760" w:rsidRPr="00BE309F" w:rsidRDefault="00B11B0D" w:rsidP="00A175DE">
      <w:pPr>
        <w:pStyle w:val="ListParagraph"/>
        <w:keepLines/>
        <w:numPr>
          <w:ilvl w:val="0"/>
          <w:numId w:val="18"/>
        </w:numPr>
        <w:ind w:left="397" w:hanging="397"/>
        <w:contextualSpacing w:val="0"/>
        <w:rPr>
          <w:shd w:val="clear" w:color="auto" w:fill="FFFFFF"/>
        </w:rPr>
      </w:pPr>
      <w:r w:rsidRPr="00BE309F">
        <w:t>M.</w:t>
      </w:r>
      <w:r w:rsidR="00531105" w:rsidRPr="00BE309F">
        <w:t xml:space="preserve"> Oto,</w:t>
      </w:r>
      <w:r w:rsidRPr="00BE309F">
        <w:t xml:space="preserve"> I. A.</w:t>
      </w:r>
      <w:r w:rsidR="00531105" w:rsidRPr="00BE309F">
        <w:t xml:space="preserve"> </w:t>
      </w:r>
      <w:proofErr w:type="spellStart"/>
      <w:r w:rsidR="00531105" w:rsidRPr="00BE309F">
        <w:t>Sarıkaya</w:t>
      </w:r>
      <w:proofErr w:type="spellEnd"/>
      <w:r w:rsidR="00531105" w:rsidRPr="00BE309F">
        <w:t>,</w:t>
      </w:r>
      <w:r w:rsidRPr="00BE309F">
        <w:t xml:space="preserve"> O. A. </w:t>
      </w:r>
      <w:proofErr w:type="spellStart"/>
      <w:r w:rsidR="00531105" w:rsidRPr="00BE309F">
        <w:t>Erdal</w:t>
      </w:r>
      <w:proofErr w:type="spellEnd"/>
      <w:r w:rsidR="00531105" w:rsidRPr="00BE309F">
        <w:t>,</w:t>
      </w:r>
      <w:r w:rsidRPr="00BE309F">
        <w:t xml:space="preserve"> A.</w:t>
      </w:r>
      <w:r w:rsidR="00531105" w:rsidRPr="00BE309F">
        <w:t xml:space="preserve"> </w:t>
      </w:r>
      <w:proofErr w:type="spellStart"/>
      <w:r w:rsidR="00531105" w:rsidRPr="00BE309F">
        <w:t>Şeker</w:t>
      </w:r>
      <w:proofErr w:type="spellEnd"/>
      <w:r w:rsidR="000649CF" w:rsidRPr="00BE309F">
        <w:t>, “</w:t>
      </w:r>
      <w:r w:rsidR="00531105" w:rsidRPr="00BE309F">
        <w:t>Surgical reconstruction of hip subluxation and dislocation in children with cerebral palsy</w:t>
      </w:r>
      <w:r w:rsidR="000649CF" w:rsidRPr="00BE309F">
        <w:t xml:space="preserve">”, </w:t>
      </w:r>
      <w:proofErr w:type="spellStart"/>
      <w:r w:rsidR="00531105" w:rsidRPr="00BE309F">
        <w:t>Eklem</w:t>
      </w:r>
      <w:proofErr w:type="spellEnd"/>
      <w:r w:rsidR="00531105" w:rsidRPr="00BE309F">
        <w:t xml:space="preserve"> </w:t>
      </w:r>
      <w:proofErr w:type="spellStart"/>
      <w:r w:rsidR="00531105" w:rsidRPr="00BE309F">
        <w:t>Hastalik</w:t>
      </w:r>
      <w:proofErr w:type="spellEnd"/>
      <w:r w:rsidR="00531105" w:rsidRPr="00BE309F">
        <w:t xml:space="preserve"> </w:t>
      </w:r>
      <w:proofErr w:type="spellStart"/>
      <w:r w:rsidR="00531105" w:rsidRPr="00BE309F">
        <w:t>Cerrahisi</w:t>
      </w:r>
      <w:proofErr w:type="spellEnd"/>
      <w:r w:rsidR="000649CF" w:rsidRPr="00BE309F">
        <w:t>, vol</w:t>
      </w:r>
      <w:r w:rsidR="006F04B0" w:rsidRPr="00BE309F">
        <w:t>.</w:t>
      </w:r>
      <w:r w:rsidR="000649CF" w:rsidRPr="00BE309F">
        <w:t xml:space="preserve"> 29, pp. 8-12, April </w:t>
      </w:r>
      <w:r w:rsidR="00531105" w:rsidRPr="00BE309F">
        <w:t>2018</w:t>
      </w:r>
      <w:r w:rsidR="000649CF" w:rsidRPr="00BE309F">
        <w:t xml:space="preserve">. </w:t>
      </w:r>
      <w:r w:rsidR="000F288B" w:rsidRPr="00BE309F">
        <w:rPr>
          <w:shd w:val="clear" w:color="auto" w:fill="FFFFFF"/>
        </w:rPr>
        <w:t xml:space="preserve">DOI: 10.5606/ehc.2018.59227. </w:t>
      </w:r>
    </w:p>
    <w:p w14:paraId="39C18111" w14:textId="46FB2502" w:rsidR="00DF4C81" w:rsidRPr="00BE309F" w:rsidRDefault="00B11B0D" w:rsidP="00A175DE">
      <w:pPr>
        <w:pStyle w:val="ListParagraph"/>
        <w:keepLines/>
        <w:numPr>
          <w:ilvl w:val="0"/>
          <w:numId w:val="18"/>
        </w:numPr>
        <w:ind w:left="397" w:hanging="397"/>
        <w:contextualSpacing w:val="0"/>
        <w:rPr>
          <w:rStyle w:val="first-link"/>
        </w:rPr>
      </w:pPr>
      <w:r w:rsidRPr="00BE309F">
        <w:rPr>
          <w:rStyle w:val="first-link"/>
        </w:rPr>
        <w:t xml:space="preserve">J. </w:t>
      </w:r>
      <w:r w:rsidR="00DF4C81" w:rsidRPr="00BE309F">
        <w:rPr>
          <w:shd w:val="clear" w:color="auto" w:fill="FFFFFF"/>
        </w:rPr>
        <w:t>Amen,</w:t>
      </w:r>
      <w:r w:rsidRPr="00BE309F">
        <w:rPr>
          <w:shd w:val="clear" w:color="auto" w:fill="FFFFFF"/>
        </w:rPr>
        <w:t xml:space="preserve"> M. </w:t>
      </w:r>
      <w:proofErr w:type="spellStart"/>
      <w:r w:rsidR="00DF4C81" w:rsidRPr="00BE309F">
        <w:rPr>
          <w:shd w:val="clear" w:color="auto" w:fill="FFFFFF"/>
        </w:rPr>
        <w:t>ElGebeily</w:t>
      </w:r>
      <w:proofErr w:type="spellEnd"/>
      <w:r w:rsidR="00DF4C81" w:rsidRPr="00BE309F">
        <w:rPr>
          <w:shd w:val="clear" w:color="auto" w:fill="FFFFFF"/>
        </w:rPr>
        <w:t>,</w:t>
      </w:r>
      <w:r w:rsidRPr="00BE309F">
        <w:rPr>
          <w:shd w:val="clear" w:color="auto" w:fill="FFFFFF"/>
        </w:rPr>
        <w:t xml:space="preserve"> D. M. E. </w:t>
      </w:r>
      <w:r w:rsidR="00DF4C81" w:rsidRPr="00BE309F">
        <w:rPr>
          <w:shd w:val="clear" w:color="auto" w:fill="FFFFFF"/>
        </w:rPr>
        <w:t>El-</w:t>
      </w:r>
      <w:proofErr w:type="spellStart"/>
      <w:r w:rsidR="00DF4C81" w:rsidRPr="00BE309F">
        <w:rPr>
          <w:shd w:val="clear" w:color="auto" w:fill="FFFFFF"/>
        </w:rPr>
        <w:t>Mikkawy</w:t>
      </w:r>
      <w:proofErr w:type="spellEnd"/>
      <w:r w:rsidR="00DF4C81" w:rsidRPr="00BE309F">
        <w:rPr>
          <w:shd w:val="clear" w:color="auto" w:fill="FFFFFF"/>
        </w:rPr>
        <w:t>, A</w:t>
      </w:r>
      <w:r w:rsidR="00D24BF8" w:rsidRPr="00BE309F">
        <w:rPr>
          <w:shd w:val="clear" w:color="auto" w:fill="FFFFFF"/>
        </w:rPr>
        <w:t xml:space="preserve">. </w:t>
      </w:r>
      <w:r w:rsidR="00DF4C81" w:rsidRPr="00BE309F">
        <w:rPr>
          <w:shd w:val="clear" w:color="auto" w:fill="FFFFFF"/>
        </w:rPr>
        <w:t xml:space="preserve">H. </w:t>
      </w:r>
      <w:proofErr w:type="spellStart"/>
      <w:r w:rsidR="00DF4C81" w:rsidRPr="00BE309F">
        <w:rPr>
          <w:shd w:val="clear" w:color="auto" w:fill="FFFFFF"/>
        </w:rPr>
        <w:t>Yousry</w:t>
      </w:r>
      <w:proofErr w:type="spellEnd"/>
      <w:r w:rsidR="00DF4C81" w:rsidRPr="00BE309F">
        <w:rPr>
          <w:shd w:val="clear" w:color="auto" w:fill="FFFFFF"/>
        </w:rPr>
        <w:t>,</w:t>
      </w:r>
      <w:r w:rsidR="00D24BF8" w:rsidRPr="00BE309F">
        <w:rPr>
          <w:shd w:val="clear" w:color="auto" w:fill="FFFFFF"/>
        </w:rPr>
        <w:t xml:space="preserve"> T. </w:t>
      </w:r>
      <w:r w:rsidR="00DF4C81" w:rsidRPr="00BE309F">
        <w:rPr>
          <w:shd w:val="clear" w:color="auto" w:fill="FFFFFF"/>
        </w:rPr>
        <w:t>A. El-</w:t>
      </w:r>
      <w:proofErr w:type="spellStart"/>
      <w:r w:rsidR="00DF4C81" w:rsidRPr="00BE309F">
        <w:rPr>
          <w:shd w:val="clear" w:color="auto" w:fill="FFFFFF"/>
        </w:rPr>
        <w:t>Sobky</w:t>
      </w:r>
      <w:proofErr w:type="spellEnd"/>
      <w:r w:rsidR="00DB1DD8" w:rsidRPr="00BE309F">
        <w:rPr>
          <w:shd w:val="clear" w:color="auto" w:fill="FFFFFF"/>
        </w:rPr>
        <w:t>.</w:t>
      </w:r>
      <w:r w:rsidR="009065DE" w:rsidRPr="00BE309F">
        <w:rPr>
          <w:shd w:val="clear" w:color="auto" w:fill="FFFFFF"/>
        </w:rPr>
        <w:t xml:space="preserve"> </w:t>
      </w:r>
      <w:r w:rsidR="00CC5B1C" w:rsidRPr="00BE309F">
        <w:rPr>
          <w:shd w:val="clear" w:color="auto" w:fill="FFFFFF"/>
        </w:rPr>
        <w:t>“</w:t>
      </w:r>
      <w:r w:rsidR="009065DE" w:rsidRPr="00BE309F">
        <w:t>Single-event multilevel surgery for crouching cerebral palsy children: Correlations with quality of life and functional mobility</w:t>
      </w:r>
      <w:r w:rsidR="00CC5B1C" w:rsidRPr="00BE309F">
        <w:t xml:space="preserve">”, </w:t>
      </w:r>
      <w:r w:rsidR="00DC19A2" w:rsidRPr="00BE309F">
        <w:t xml:space="preserve">J </w:t>
      </w:r>
      <w:proofErr w:type="spellStart"/>
      <w:r w:rsidR="00DC19A2" w:rsidRPr="00BE309F">
        <w:t>Musculoskelet</w:t>
      </w:r>
      <w:proofErr w:type="spellEnd"/>
      <w:r w:rsidR="00DC19A2" w:rsidRPr="00BE309F">
        <w:t xml:space="preserve"> Surg </w:t>
      </w:r>
      <w:proofErr w:type="spellStart"/>
      <w:r w:rsidR="00DC19A2" w:rsidRPr="00BE309F">
        <w:t>Res</w:t>
      </w:r>
      <w:r w:rsidR="00CC5B1C" w:rsidRPr="00BE309F">
        <w:t>l</w:t>
      </w:r>
      <w:proofErr w:type="spellEnd"/>
      <w:r w:rsidR="00CC5B1C" w:rsidRPr="00BE309F">
        <w:t xml:space="preserve">, vol. </w:t>
      </w:r>
      <w:r w:rsidR="00DC19A2" w:rsidRPr="00BE309F">
        <w:t>2</w:t>
      </w:r>
      <w:r w:rsidR="00CC5B1C" w:rsidRPr="00BE309F">
        <w:t xml:space="preserve">, pp. </w:t>
      </w:r>
      <w:r w:rsidR="00DC19A2" w:rsidRPr="00BE309F">
        <w:t>148-155</w:t>
      </w:r>
      <w:r w:rsidR="00CC5B1C" w:rsidRPr="00BE309F">
        <w:t>, Nov. 2018</w:t>
      </w:r>
      <w:r w:rsidR="00090B80" w:rsidRPr="00BE309F">
        <w:t>. DOI</w:t>
      </w:r>
      <w:r w:rsidR="00090B80" w:rsidRPr="00BE309F">
        <w:rPr>
          <w:shd w:val="clear" w:color="auto" w:fill="FFFFFF"/>
        </w:rPr>
        <w:t>: 10.4103/jmsr.jmsr_48_18.</w:t>
      </w:r>
    </w:p>
    <w:p w14:paraId="4F813DB2" w14:textId="2EEE3E7E" w:rsidR="00605799" w:rsidRPr="00BE309F" w:rsidRDefault="000F5C13" w:rsidP="00A175DE">
      <w:pPr>
        <w:pStyle w:val="ListParagraph"/>
        <w:keepLines/>
        <w:numPr>
          <w:ilvl w:val="0"/>
          <w:numId w:val="18"/>
        </w:numPr>
        <w:ind w:left="397" w:hanging="397"/>
        <w:contextualSpacing w:val="0"/>
      </w:pPr>
      <w:r w:rsidRPr="00BE309F">
        <w:lastRenderedPageBreak/>
        <w:t>A.</w:t>
      </w:r>
      <w:r w:rsidR="00605799" w:rsidRPr="00BE309F">
        <w:t xml:space="preserve"> </w:t>
      </w:r>
      <w:r w:rsidR="00605799" w:rsidRPr="00BE309F">
        <w:rPr>
          <w:shd w:val="clear" w:color="auto" w:fill="FFFFFF"/>
        </w:rPr>
        <w:t>Ferrari,</w:t>
      </w:r>
      <w:r w:rsidRPr="00BE309F">
        <w:rPr>
          <w:shd w:val="clear" w:color="auto" w:fill="FFFFFF"/>
        </w:rPr>
        <w:t xml:space="preserve"> R. </w:t>
      </w:r>
      <w:r w:rsidR="00605799" w:rsidRPr="00BE309F">
        <w:rPr>
          <w:shd w:val="clear" w:color="auto" w:fill="FFFFFF"/>
        </w:rPr>
        <w:t>Brunner,</w:t>
      </w:r>
      <w:r w:rsidRPr="00BE309F">
        <w:rPr>
          <w:shd w:val="clear" w:color="auto" w:fill="FFFFFF"/>
        </w:rPr>
        <w:t xml:space="preserve"> S.</w:t>
      </w:r>
      <w:r w:rsidR="00605799" w:rsidRPr="00BE309F">
        <w:rPr>
          <w:shd w:val="clear" w:color="auto" w:fill="FFFFFF"/>
        </w:rPr>
        <w:t xml:space="preserve"> </w:t>
      </w:r>
      <w:proofErr w:type="spellStart"/>
      <w:r w:rsidR="00605799" w:rsidRPr="00BE309F">
        <w:rPr>
          <w:shd w:val="clear" w:color="auto" w:fill="FFFFFF"/>
        </w:rPr>
        <w:t>Faccioli</w:t>
      </w:r>
      <w:proofErr w:type="spellEnd"/>
      <w:r w:rsidR="00605799" w:rsidRPr="00BE309F">
        <w:rPr>
          <w:shd w:val="clear" w:color="auto" w:fill="FFFFFF"/>
        </w:rPr>
        <w:t>,</w:t>
      </w:r>
      <w:r w:rsidRPr="00BE309F">
        <w:rPr>
          <w:shd w:val="clear" w:color="auto" w:fill="FFFFFF"/>
        </w:rPr>
        <w:t xml:space="preserve"> S.</w:t>
      </w:r>
      <w:r w:rsidR="00605799" w:rsidRPr="00BE309F">
        <w:rPr>
          <w:shd w:val="clear" w:color="auto" w:fill="FFFFFF"/>
        </w:rPr>
        <w:t xml:space="preserve"> </w:t>
      </w:r>
      <w:proofErr w:type="spellStart"/>
      <w:r w:rsidR="00605799" w:rsidRPr="00BE309F">
        <w:rPr>
          <w:shd w:val="clear" w:color="auto" w:fill="FFFFFF"/>
        </w:rPr>
        <w:t>Reverberi</w:t>
      </w:r>
      <w:proofErr w:type="spellEnd"/>
      <w:r w:rsidRPr="00BE309F">
        <w:rPr>
          <w:shd w:val="clear" w:color="auto" w:fill="FFFFFF"/>
        </w:rPr>
        <w:t xml:space="preserve">, M. G. </w:t>
      </w:r>
      <w:r w:rsidR="00605799" w:rsidRPr="00BE309F">
        <w:rPr>
          <w:shd w:val="clear" w:color="auto" w:fill="FFFFFF"/>
        </w:rPr>
        <w:t>Benedetti. Gait analysis contribution to problems identification and surgical planning in CP patients: an agreement study</w:t>
      </w:r>
      <w:r w:rsidR="00224782" w:rsidRPr="00BE309F">
        <w:rPr>
          <w:shd w:val="clear" w:color="auto" w:fill="FFFFFF"/>
        </w:rPr>
        <w:t xml:space="preserve">, </w:t>
      </w:r>
      <w:r w:rsidR="00605799" w:rsidRPr="00BE309F">
        <w:rPr>
          <w:shd w:val="clear" w:color="auto" w:fill="FFFFFF"/>
        </w:rPr>
        <w:t xml:space="preserve">Eur J Phys </w:t>
      </w:r>
      <w:proofErr w:type="spellStart"/>
      <w:r w:rsidR="00605799" w:rsidRPr="00BE309F">
        <w:rPr>
          <w:shd w:val="clear" w:color="auto" w:fill="FFFFFF"/>
        </w:rPr>
        <w:t>Rehabil</w:t>
      </w:r>
      <w:proofErr w:type="spellEnd"/>
      <w:r w:rsidR="00605799" w:rsidRPr="00BE309F">
        <w:rPr>
          <w:shd w:val="clear" w:color="auto" w:fill="FFFFFF"/>
        </w:rPr>
        <w:t xml:space="preserve"> Med</w:t>
      </w:r>
      <w:r w:rsidR="00224782" w:rsidRPr="00BE309F">
        <w:rPr>
          <w:shd w:val="clear" w:color="auto" w:fill="FFFFFF"/>
        </w:rPr>
        <w:t>,</w:t>
      </w:r>
      <w:r w:rsidR="00095EC5" w:rsidRPr="00BE309F">
        <w:rPr>
          <w:shd w:val="clear" w:color="auto" w:fill="FFFFFF"/>
        </w:rPr>
        <w:t xml:space="preserve"> vol,</w:t>
      </w:r>
      <w:r w:rsidR="00224782" w:rsidRPr="00BE309F">
        <w:rPr>
          <w:shd w:val="clear" w:color="auto" w:fill="FFFFFF"/>
        </w:rPr>
        <w:t xml:space="preserve"> 51, no. 1, pp</w:t>
      </w:r>
      <w:r w:rsidR="004859BC" w:rsidRPr="00BE309F">
        <w:rPr>
          <w:shd w:val="clear" w:color="auto" w:fill="FFFFFF"/>
        </w:rPr>
        <w:t xml:space="preserve">. </w:t>
      </w:r>
      <w:r w:rsidR="00224782" w:rsidRPr="00BE309F">
        <w:rPr>
          <w:shd w:val="clear" w:color="auto" w:fill="FFFFFF"/>
        </w:rPr>
        <w:t xml:space="preserve">39-48, Feb. </w:t>
      </w:r>
      <w:r w:rsidR="00605799" w:rsidRPr="00BE309F">
        <w:rPr>
          <w:shd w:val="clear" w:color="auto" w:fill="FFFFFF"/>
        </w:rPr>
        <w:t>2015</w:t>
      </w:r>
      <w:r w:rsidR="00224782" w:rsidRPr="00BE309F">
        <w:rPr>
          <w:shd w:val="clear" w:color="auto" w:fill="FFFFFF"/>
        </w:rPr>
        <w:t>.</w:t>
      </w:r>
    </w:p>
    <w:p w14:paraId="2C28AB4F" w14:textId="00EE1AD2" w:rsidR="000A3E6E" w:rsidRPr="00BE309F" w:rsidRDefault="005B0175" w:rsidP="00A175DE">
      <w:pPr>
        <w:pStyle w:val="ListParagraph"/>
        <w:keepLines/>
        <w:numPr>
          <w:ilvl w:val="0"/>
          <w:numId w:val="18"/>
        </w:numPr>
        <w:ind w:left="397" w:hanging="397"/>
        <w:contextualSpacing w:val="0"/>
        <w:rPr>
          <w:rStyle w:val="bullet"/>
          <w:shd w:val="clear" w:color="auto" w:fill="FFFFFF"/>
        </w:rPr>
      </w:pPr>
      <w:r w:rsidRPr="00BE309F">
        <w:rPr>
          <w:rStyle w:val="bullet"/>
        </w:rPr>
        <w:t>H. M.</w:t>
      </w:r>
      <w:r w:rsidR="00531105" w:rsidRPr="00BE309F">
        <w:rPr>
          <w:rStyle w:val="bullet"/>
        </w:rPr>
        <w:t xml:space="preserve"> </w:t>
      </w:r>
      <w:r w:rsidR="000A3E6E" w:rsidRPr="00BE309F">
        <w:rPr>
          <w:shd w:val="clear" w:color="auto" w:fill="FFFFFF"/>
        </w:rPr>
        <w:t xml:space="preserve">Rasmussen, </w:t>
      </w:r>
      <w:r w:rsidRPr="00BE309F">
        <w:rPr>
          <w:shd w:val="clear" w:color="auto" w:fill="FFFFFF"/>
        </w:rPr>
        <w:t>N. W.</w:t>
      </w:r>
      <w:r w:rsidR="000A3E6E" w:rsidRPr="00BE309F">
        <w:rPr>
          <w:shd w:val="clear" w:color="auto" w:fill="FFFFFF"/>
        </w:rPr>
        <w:t xml:space="preserve"> Pedersen, </w:t>
      </w:r>
      <w:r w:rsidRPr="00BE309F">
        <w:rPr>
          <w:shd w:val="clear" w:color="auto" w:fill="FFFFFF"/>
        </w:rPr>
        <w:t>S.</w:t>
      </w:r>
      <w:r w:rsidR="000A3E6E" w:rsidRPr="00BE309F">
        <w:rPr>
          <w:shd w:val="clear" w:color="auto" w:fill="FFFFFF"/>
        </w:rPr>
        <w:t xml:space="preserve"> Overgaard, </w:t>
      </w:r>
      <w:r w:rsidR="000A3E6E" w:rsidRPr="00BE309F">
        <w:rPr>
          <w:i/>
          <w:iCs/>
          <w:shd w:val="clear" w:color="auto" w:fill="FFFFFF"/>
        </w:rPr>
        <w:t xml:space="preserve">et </w:t>
      </w:r>
      <w:proofErr w:type="gramStart"/>
      <w:r w:rsidR="000A3E6E" w:rsidRPr="00BE309F">
        <w:rPr>
          <w:i/>
          <w:iCs/>
          <w:shd w:val="clear" w:color="auto" w:fill="FFFFFF"/>
        </w:rPr>
        <w:t>al</w:t>
      </w:r>
      <w:r w:rsidR="00921063" w:rsidRPr="00BE309F">
        <w:rPr>
          <w:i/>
          <w:iCs/>
          <w:shd w:val="clear" w:color="auto" w:fill="FFFFFF"/>
        </w:rPr>
        <w:t>,</w:t>
      </w:r>
      <w:r w:rsidR="00FC6E59" w:rsidRPr="00BE309F">
        <w:rPr>
          <w:i/>
          <w:iCs/>
          <w:shd w:val="clear" w:color="auto" w:fill="FFFFFF"/>
        </w:rPr>
        <w:t>,</w:t>
      </w:r>
      <w:proofErr w:type="gramEnd"/>
      <w:r w:rsidR="00FC6E59" w:rsidRPr="00BE309F">
        <w:rPr>
          <w:i/>
          <w:iCs/>
          <w:shd w:val="clear" w:color="auto" w:fill="FFFFFF"/>
        </w:rPr>
        <w:t xml:space="preserve"> </w:t>
      </w:r>
      <w:r w:rsidR="00921063" w:rsidRPr="00BE309F">
        <w:rPr>
          <w:shd w:val="clear" w:color="auto" w:fill="FFFFFF"/>
        </w:rPr>
        <w:t>“</w:t>
      </w:r>
      <w:r w:rsidR="000A3E6E" w:rsidRPr="00BE309F">
        <w:rPr>
          <w:shd w:val="clear" w:color="auto" w:fill="FFFFFF"/>
        </w:rPr>
        <w:t xml:space="preserve">The use of instrumented gait analysis for individually tailored interdisciplinary interventions in children with cerebral palsy: a </w:t>
      </w:r>
      <w:proofErr w:type="spellStart"/>
      <w:r w:rsidR="000A3E6E" w:rsidRPr="00BE309F">
        <w:rPr>
          <w:shd w:val="clear" w:color="auto" w:fill="FFFFFF"/>
        </w:rPr>
        <w:t>randomised</w:t>
      </w:r>
      <w:proofErr w:type="spellEnd"/>
      <w:r w:rsidR="000A3E6E" w:rsidRPr="00BE309F">
        <w:rPr>
          <w:shd w:val="clear" w:color="auto" w:fill="FFFFFF"/>
        </w:rPr>
        <w:t xml:space="preserve"> controlled trial protocol</w:t>
      </w:r>
      <w:r w:rsidR="00FC6E59" w:rsidRPr="00BE309F">
        <w:rPr>
          <w:shd w:val="clear" w:color="auto" w:fill="FFFFFF"/>
        </w:rPr>
        <w:t xml:space="preserve">”, </w:t>
      </w:r>
      <w:r w:rsidR="000A3E6E" w:rsidRPr="00BE309F">
        <w:rPr>
          <w:i/>
          <w:iCs/>
          <w:shd w:val="clear" w:color="auto" w:fill="FFFFFF"/>
        </w:rPr>
        <w:t xml:space="preserve">BMC </w:t>
      </w:r>
      <w:proofErr w:type="spellStart"/>
      <w:r w:rsidR="000A3E6E" w:rsidRPr="00BE309F">
        <w:rPr>
          <w:i/>
          <w:iCs/>
          <w:shd w:val="clear" w:color="auto" w:fill="FFFFFF"/>
        </w:rPr>
        <w:t>Pediatr</w:t>
      </w:r>
      <w:proofErr w:type="spellEnd"/>
      <w:r w:rsidR="00FC6E59" w:rsidRPr="00BE309F">
        <w:rPr>
          <w:i/>
          <w:iCs/>
          <w:shd w:val="clear" w:color="auto" w:fill="FFFFFF"/>
        </w:rPr>
        <w:t xml:space="preserve">, </w:t>
      </w:r>
      <w:r w:rsidR="008B4BD6" w:rsidRPr="00BE309F">
        <w:rPr>
          <w:shd w:val="clear" w:color="auto" w:fill="FFFFFF"/>
        </w:rPr>
        <w:t xml:space="preserve">vol. </w:t>
      </w:r>
      <w:r w:rsidR="000A3E6E" w:rsidRPr="00BE309F">
        <w:rPr>
          <w:shd w:val="clear" w:color="auto" w:fill="FFFFFF"/>
        </w:rPr>
        <w:t>15</w:t>
      </w:r>
      <w:r w:rsidR="00455D31" w:rsidRPr="00BE309F">
        <w:rPr>
          <w:shd w:val="clear" w:color="auto" w:fill="FFFFFF"/>
        </w:rPr>
        <w:t xml:space="preserve">, pp. </w:t>
      </w:r>
      <w:r w:rsidR="000A3E6E" w:rsidRPr="00BE309F">
        <w:rPr>
          <w:shd w:val="clear" w:color="auto" w:fill="FFFFFF"/>
        </w:rPr>
        <w:t>202</w:t>
      </w:r>
      <w:r w:rsidR="00FC6E59" w:rsidRPr="00BE309F">
        <w:rPr>
          <w:shd w:val="clear" w:color="auto" w:fill="FFFFFF"/>
        </w:rPr>
        <w:t>,</w:t>
      </w:r>
      <w:r w:rsidR="00455D31" w:rsidRPr="00BE309F">
        <w:rPr>
          <w:shd w:val="clear" w:color="auto" w:fill="FFFFFF"/>
        </w:rPr>
        <w:t xml:space="preserve"> Dec. </w:t>
      </w:r>
      <w:r w:rsidR="00FC6E59" w:rsidRPr="00BE309F">
        <w:rPr>
          <w:shd w:val="clear" w:color="auto" w:fill="FFFFFF"/>
        </w:rPr>
        <w:t>2015</w:t>
      </w:r>
      <w:r w:rsidR="0080098A" w:rsidRPr="00BE309F">
        <w:rPr>
          <w:shd w:val="clear" w:color="auto" w:fill="FFFFFF"/>
        </w:rPr>
        <w:t xml:space="preserve">. </w:t>
      </w:r>
      <w:r w:rsidR="000A3E6E" w:rsidRPr="00BE309F">
        <w:rPr>
          <w:shd w:val="clear" w:color="auto" w:fill="FFFFFF"/>
        </w:rPr>
        <w:t xml:space="preserve"> </w:t>
      </w:r>
      <w:hyperlink r:id="rId17" w:history="1">
        <w:r w:rsidR="00E9772A" w:rsidRPr="00BE309F">
          <w:rPr>
            <w:rStyle w:val="Hyperlink"/>
            <w:color w:val="auto"/>
            <w:u w:val="none"/>
            <w:shd w:val="clear" w:color="auto" w:fill="FFFFFF"/>
          </w:rPr>
          <w:t>https://doi.org/10.1186/s12887-015-0520-7</w:t>
        </w:r>
      </w:hyperlink>
    </w:p>
    <w:p w14:paraId="2F40C0C7" w14:textId="141BE695" w:rsidR="00736B6F" w:rsidRPr="00BE309F" w:rsidRDefault="00077587" w:rsidP="00A175DE">
      <w:pPr>
        <w:pStyle w:val="ListParagraph"/>
        <w:keepLines/>
        <w:numPr>
          <w:ilvl w:val="0"/>
          <w:numId w:val="18"/>
        </w:numPr>
        <w:ind w:left="397" w:hanging="397"/>
        <w:contextualSpacing w:val="0"/>
      </w:pPr>
      <w:r w:rsidRPr="00BE309F">
        <w:rPr>
          <w:rStyle w:val="label"/>
          <w:shd w:val="clear" w:color="auto" w:fill="FFFFFF"/>
        </w:rPr>
        <w:t>D.</w:t>
      </w:r>
      <w:r w:rsidR="00736B6F" w:rsidRPr="00BE309F">
        <w:rPr>
          <w:rStyle w:val="label"/>
          <w:shd w:val="clear" w:color="auto" w:fill="FFFFFF"/>
        </w:rPr>
        <w:t xml:space="preserve"> </w:t>
      </w:r>
      <w:r w:rsidR="00736B6F" w:rsidRPr="00BE309F">
        <w:rPr>
          <w:rStyle w:val="HTMLCite"/>
          <w:i w:val="0"/>
          <w:iCs w:val="0"/>
          <w:shd w:val="clear" w:color="auto" w:fill="FFFFFF"/>
        </w:rPr>
        <w:t xml:space="preserve">Sharan. </w:t>
      </w:r>
      <w:r w:rsidR="008B4BD6" w:rsidRPr="00BE309F">
        <w:rPr>
          <w:rStyle w:val="HTMLCite"/>
          <w:i w:val="0"/>
          <w:iCs w:val="0"/>
          <w:shd w:val="clear" w:color="auto" w:fill="FFFFFF"/>
        </w:rPr>
        <w:t>“</w:t>
      </w:r>
      <w:r w:rsidR="00736B6F" w:rsidRPr="00BE309F">
        <w:rPr>
          <w:rStyle w:val="HTMLCite"/>
          <w:i w:val="0"/>
          <w:iCs w:val="0"/>
          <w:shd w:val="clear" w:color="auto" w:fill="FFFFFF"/>
        </w:rPr>
        <w:t>Orthopedic surgery in cerebral palsy: instructional course lecture</w:t>
      </w:r>
      <w:r w:rsidR="008B4BD6" w:rsidRPr="00BE309F">
        <w:rPr>
          <w:rStyle w:val="HTMLCite"/>
          <w:i w:val="0"/>
          <w:iCs w:val="0"/>
          <w:shd w:val="clear" w:color="auto" w:fill="FFFFFF"/>
        </w:rPr>
        <w:t xml:space="preserve">”, </w:t>
      </w:r>
      <w:r w:rsidR="00736B6F" w:rsidRPr="00BE309F">
        <w:rPr>
          <w:rStyle w:val="HTMLCite"/>
          <w:i w:val="0"/>
          <w:iCs w:val="0"/>
          <w:shd w:val="clear" w:color="auto" w:fill="FFFFFF"/>
        </w:rPr>
        <w:t xml:space="preserve">Indian J </w:t>
      </w:r>
      <w:proofErr w:type="spellStart"/>
      <w:r w:rsidR="00736B6F" w:rsidRPr="00BE309F">
        <w:rPr>
          <w:rStyle w:val="HTMLCite"/>
          <w:i w:val="0"/>
          <w:iCs w:val="0"/>
          <w:shd w:val="clear" w:color="auto" w:fill="FFFFFF"/>
        </w:rPr>
        <w:t>Orthop</w:t>
      </w:r>
      <w:proofErr w:type="spellEnd"/>
      <w:r w:rsidR="008B4BD6" w:rsidRPr="00BE309F">
        <w:rPr>
          <w:rStyle w:val="HTMLCite"/>
          <w:i w:val="0"/>
          <w:iCs w:val="0"/>
          <w:shd w:val="clear" w:color="auto" w:fill="FFFFFF"/>
        </w:rPr>
        <w:t>,</w:t>
      </w:r>
      <w:r w:rsidR="00095EC5" w:rsidRPr="00BE309F">
        <w:rPr>
          <w:rStyle w:val="HTMLCite"/>
          <w:i w:val="0"/>
          <w:iCs w:val="0"/>
          <w:shd w:val="clear" w:color="auto" w:fill="FFFFFF"/>
        </w:rPr>
        <w:t xml:space="preserve"> vol. </w:t>
      </w:r>
      <w:r w:rsidR="00736B6F" w:rsidRPr="00BE309F">
        <w:rPr>
          <w:rStyle w:val="HTMLCite"/>
          <w:i w:val="0"/>
          <w:iCs w:val="0"/>
          <w:shd w:val="clear" w:color="auto" w:fill="FFFFFF"/>
        </w:rPr>
        <w:t>51</w:t>
      </w:r>
      <w:r w:rsidR="00095EC5" w:rsidRPr="00BE309F">
        <w:rPr>
          <w:rStyle w:val="HTMLCite"/>
          <w:i w:val="0"/>
          <w:iCs w:val="0"/>
          <w:shd w:val="clear" w:color="auto" w:fill="FFFFFF"/>
        </w:rPr>
        <w:t xml:space="preserve">, no, </w:t>
      </w:r>
      <w:r w:rsidR="00736B6F" w:rsidRPr="00BE309F">
        <w:rPr>
          <w:rStyle w:val="HTMLCite"/>
          <w:i w:val="0"/>
          <w:iCs w:val="0"/>
          <w:shd w:val="clear" w:color="auto" w:fill="FFFFFF"/>
        </w:rPr>
        <w:t>3</w:t>
      </w:r>
      <w:r w:rsidR="00095EC5" w:rsidRPr="00BE309F">
        <w:rPr>
          <w:rStyle w:val="HTMLCite"/>
          <w:i w:val="0"/>
          <w:iCs w:val="0"/>
          <w:shd w:val="clear" w:color="auto" w:fill="FFFFFF"/>
        </w:rPr>
        <w:t xml:space="preserve">, pp. </w:t>
      </w:r>
      <w:r w:rsidR="00736B6F" w:rsidRPr="00BE309F">
        <w:rPr>
          <w:rStyle w:val="HTMLCite"/>
          <w:i w:val="0"/>
          <w:iCs w:val="0"/>
          <w:shd w:val="clear" w:color="auto" w:fill="FFFFFF"/>
        </w:rPr>
        <w:t>240</w:t>
      </w:r>
      <w:r w:rsidR="00095EC5" w:rsidRPr="00BE309F">
        <w:rPr>
          <w:rStyle w:val="HTMLCite"/>
          <w:i w:val="0"/>
          <w:iCs w:val="0"/>
          <w:shd w:val="clear" w:color="auto" w:fill="FFFFFF"/>
        </w:rPr>
        <w:t>,</w:t>
      </w:r>
      <w:r w:rsidR="00672822" w:rsidRPr="00BE309F">
        <w:rPr>
          <w:rStyle w:val="HTMLCite"/>
          <w:i w:val="0"/>
          <w:iCs w:val="0"/>
          <w:shd w:val="clear" w:color="auto" w:fill="FFFFFF"/>
        </w:rPr>
        <w:t xml:space="preserve"> Dec.</w:t>
      </w:r>
      <w:r w:rsidR="00095EC5" w:rsidRPr="00BE309F">
        <w:rPr>
          <w:rStyle w:val="HTMLCite"/>
          <w:i w:val="0"/>
          <w:iCs w:val="0"/>
          <w:shd w:val="clear" w:color="auto" w:fill="FFFFFF"/>
        </w:rPr>
        <w:t xml:space="preserve"> 2017</w:t>
      </w:r>
      <w:r w:rsidR="00736B6F" w:rsidRPr="00BE309F">
        <w:rPr>
          <w:rStyle w:val="HTMLCite"/>
          <w:i w:val="0"/>
          <w:iCs w:val="0"/>
          <w:shd w:val="clear" w:color="auto" w:fill="FFFFFF"/>
        </w:rPr>
        <w:t xml:space="preserve">. </w:t>
      </w:r>
      <w:proofErr w:type="gramStart"/>
      <w:r w:rsidR="00736B6F" w:rsidRPr="00BE309F">
        <w:rPr>
          <w:rStyle w:val="HTMLCite"/>
          <w:i w:val="0"/>
          <w:iCs w:val="0"/>
          <w:shd w:val="clear" w:color="auto" w:fill="FFFFFF"/>
        </w:rPr>
        <w:t>doi:10.4103/ortho.IJOrtho</w:t>
      </w:r>
      <w:proofErr w:type="gramEnd"/>
      <w:r w:rsidR="00736B6F" w:rsidRPr="00BE309F">
        <w:rPr>
          <w:rStyle w:val="HTMLCite"/>
          <w:i w:val="0"/>
          <w:iCs w:val="0"/>
          <w:shd w:val="clear" w:color="auto" w:fill="FFFFFF"/>
        </w:rPr>
        <w:t>_197_16.</w:t>
      </w:r>
      <w:r w:rsidR="00736B6F" w:rsidRPr="00BE309F">
        <w:rPr>
          <w:shd w:val="clear" w:color="auto" w:fill="FFFFFF"/>
        </w:rPr>
        <w:t> </w:t>
      </w:r>
    </w:p>
    <w:p w14:paraId="76B6E5C3" w14:textId="198C3B27" w:rsidR="00372FE4" w:rsidRPr="00BE309F" w:rsidRDefault="00077587" w:rsidP="00A175DE">
      <w:pPr>
        <w:pStyle w:val="ListParagraph"/>
        <w:keepLines/>
        <w:numPr>
          <w:ilvl w:val="0"/>
          <w:numId w:val="18"/>
        </w:numPr>
        <w:ind w:left="397" w:hanging="397"/>
        <w:contextualSpacing w:val="0"/>
      </w:pPr>
      <w:r w:rsidRPr="00BE309F">
        <w:t xml:space="preserve">H. K. </w:t>
      </w:r>
      <w:r w:rsidR="00372FE4" w:rsidRPr="00BE309F">
        <w:t>Graham,</w:t>
      </w:r>
      <w:r w:rsidR="00C13676" w:rsidRPr="00BE309F">
        <w:t xml:space="preserve"> P.</w:t>
      </w:r>
      <w:r w:rsidR="00372FE4" w:rsidRPr="00BE309F">
        <w:t xml:space="preserve"> Thomason,</w:t>
      </w:r>
      <w:r w:rsidR="00C13676" w:rsidRPr="00BE309F">
        <w:t xml:space="preserve"> K.</w:t>
      </w:r>
      <w:r w:rsidR="00372FE4" w:rsidRPr="00BE309F">
        <w:t xml:space="preserve"> Willoughby,</w:t>
      </w:r>
      <w:r w:rsidR="00C13676" w:rsidRPr="00BE309F">
        <w:t xml:space="preserve"> T. </w:t>
      </w:r>
      <w:r w:rsidR="00372FE4" w:rsidRPr="00BE309F">
        <w:t>Hastings,</w:t>
      </w:r>
      <w:r w:rsidR="00C13676" w:rsidRPr="00BE309F">
        <w:t xml:space="preserve"> R.</w:t>
      </w:r>
      <w:r w:rsidR="00372FE4" w:rsidRPr="00BE309F">
        <w:t xml:space="preserve"> Van </w:t>
      </w:r>
      <w:proofErr w:type="spellStart"/>
      <w:r w:rsidR="00372FE4" w:rsidRPr="00BE309F">
        <w:t>Stralen</w:t>
      </w:r>
      <w:proofErr w:type="spellEnd"/>
      <w:r w:rsidR="00372FE4" w:rsidRPr="00BE309F">
        <w:t>,</w:t>
      </w:r>
      <w:r w:rsidR="00C13676" w:rsidRPr="00BE309F">
        <w:t xml:space="preserve"> D. A. B.</w:t>
      </w:r>
      <w:r w:rsidR="00372FE4" w:rsidRPr="00BE309F">
        <w:t xml:space="preserve"> </w:t>
      </w:r>
      <w:proofErr w:type="spellStart"/>
      <w:r w:rsidR="00372FE4" w:rsidRPr="00BE309F">
        <w:t>Benan</w:t>
      </w:r>
      <w:proofErr w:type="spellEnd"/>
      <w:r w:rsidR="00C13676" w:rsidRPr="00BE309F">
        <w:t xml:space="preserve">, </w:t>
      </w:r>
      <w:r w:rsidR="00372FE4" w:rsidRPr="00BE309F">
        <w:t>et al.</w:t>
      </w:r>
      <w:r w:rsidR="006B3CA1" w:rsidRPr="00BE309F">
        <w:t xml:space="preserve">, </w:t>
      </w:r>
      <w:r w:rsidR="00401476" w:rsidRPr="00BE309F">
        <w:t xml:space="preserve">“Musculoskeletal Pathology in Cerebral Palsy: A Classification System and Reliability Study”, </w:t>
      </w:r>
      <w:r w:rsidR="00372FE4" w:rsidRPr="00BE309F">
        <w:rPr>
          <w:rStyle w:val="Emphasis"/>
          <w:i w:val="0"/>
          <w:iCs w:val="0"/>
          <w:shd w:val="clear" w:color="auto" w:fill="FFFFFF"/>
        </w:rPr>
        <w:t>Children</w:t>
      </w:r>
      <w:r w:rsidR="00385DFE" w:rsidRPr="00BE309F">
        <w:rPr>
          <w:rStyle w:val="Emphasis"/>
          <w:i w:val="0"/>
          <w:iCs w:val="0"/>
          <w:shd w:val="clear" w:color="auto" w:fill="FFFFFF"/>
        </w:rPr>
        <w:t>, vol, 8, no. 3, pp. 252,</w:t>
      </w:r>
      <w:r w:rsidR="00000F96" w:rsidRPr="00BE309F">
        <w:rPr>
          <w:rStyle w:val="Emphasis"/>
          <w:i w:val="0"/>
          <w:iCs w:val="0"/>
          <w:shd w:val="clear" w:color="auto" w:fill="FFFFFF"/>
        </w:rPr>
        <w:t xml:space="preserve"> March</w:t>
      </w:r>
      <w:r w:rsidR="00385DFE" w:rsidRPr="00BE309F">
        <w:rPr>
          <w:rStyle w:val="Emphasis"/>
          <w:i w:val="0"/>
          <w:iCs w:val="0"/>
          <w:shd w:val="clear" w:color="auto" w:fill="FFFFFF"/>
        </w:rPr>
        <w:t xml:space="preserve"> </w:t>
      </w:r>
      <w:r w:rsidR="00372FE4" w:rsidRPr="00BE309F">
        <w:rPr>
          <w:shd w:val="clear" w:color="auto" w:fill="FFFFFF"/>
        </w:rPr>
        <w:t>2021</w:t>
      </w:r>
      <w:r w:rsidR="00385DFE" w:rsidRPr="00BE309F">
        <w:rPr>
          <w:shd w:val="clear" w:color="auto" w:fill="FFFFFF"/>
        </w:rPr>
        <w:t>.</w:t>
      </w:r>
      <w:r w:rsidR="00372FE4" w:rsidRPr="00BE309F">
        <w:rPr>
          <w:shd w:val="clear" w:color="auto" w:fill="FFFFFF"/>
        </w:rPr>
        <w:t> </w:t>
      </w:r>
      <w:hyperlink r:id="rId18" w:history="1">
        <w:r w:rsidR="00372FE4" w:rsidRPr="00BE309F">
          <w:rPr>
            <w:rStyle w:val="Hyperlink"/>
            <w:color w:val="auto"/>
            <w:u w:val="none"/>
            <w:shd w:val="clear" w:color="auto" w:fill="FFFFFF"/>
          </w:rPr>
          <w:t>https://doi.org/10.3390/children8030252</w:t>
        </w:r>
      </w:hyperlink>
    </w:p>
    <w:p w14:paraId="61996159" w14:textId="147DAF15" w:rsidR="00372FE4" w:rsidRPr="00BE309F" w:rsidRDefault="00350EC1" w:rsidP="00A175DE">
      <w:pPr>
        <w:pStyle w:val="ListParagraph"/>
        <w:keepLines/>
        <w:numPr>
          <w:ilvl w:val="0"/>
          <w:numId w:val="18"/>
        </w:numPr>
        <w:ind w:left="397" w:hanging="397"/>
        <w:contextualSpacing w:val="0"/>
      </w:pPr>
      <w:r w:rsidRPr="00BE309F">
        <w:t>J. R.</w:t>
      </w:r>
      <w:r w:rsidR="00372FE4" w:rsidRPr="00BE309F">
        <w:t xml:space="preserve"> </w:t>
      </w:r>
      <w:proofErr w:type="spellStart"/>
      <w:r w:rsidR="00372FE4" w:rsidRPr="00BE309F">
        <w:t>Davids</w:t>
      </w:r>
      <w:proofErr w:type="spellEnd"/>
      <w:r w:rsidR="00052B36" w:rsidRPr="00BE309F">
        <w:t>, “</w:t>
      </w:r>
      <w:r w:rsidR="00372FE4" w:rsidRPr="00BE309F">
        <w:t>The foot and ankle in cerebral palsy</w:t>
      </w:r>
      <w:r w:rsidR="00263BE7" w:rsidRPr="00BE309F">
        <w:t xml:space="preserve">”, </w:t>
      </w:r>
      <w:proofErr w:type="spellStart"/>
      <w:r w:rsidR="00372FE4" w:rsidRPr="00BE309F">
        <w:rPr>
          <w:rStyle w:val="html-italic"/>
        </w:rPr>
        <w:t>Orthop</w:t>
      </w:r>
      <w:proofErr w:type="spellEnd"/>
      <w:r w:rsidR="00372FE4" w:rsidRPr="00BE309F">
        <w:rPr>
          <w:rStyle w:val="html-italic"/>
        </w:rPr>
        <w:t xml:space="preserve"> Clin</w:t>
      </w:r>
      <w:r w:rsidR="00F819F7" w:rsidRPr="00BE309F">
        <w:rPr>
          <w:rStyle w:val="html-italic"/>
        </w:rPr>
        <w:t xml:space="preserve"> </w:t>
      </w:r>
      <w:r w:rsidR="00372FE4" w:rsidRPr="00BE309F">
        <w:rPr>
          <w:rStyle w:val="html-italic"/>
        </w:rPr>
        <w:t>N Am</w:t>
      </w:r>
      <w:r w:rsidR="00F819F7" w:rsidRPr="00BE309F">
        <w:rPr>
          <w:rStyle w:val="html-italic"/>
        </w:rPr>
        <w:t>. Vol. 41, pp</w:t>
      </w:r>
      <w:r w:rsidR="00372FE4" w:rsidRPr="00BE309F">
        <w:rPr>
          <w:rStyle w:val="html-italic"/>
        </w:rPr>
        <w:t>.</w:t>
      </w:r>
      <w:r w:rsidR="00F819F7" w:rsidRPr="00BE309F">
        <w:rPr>
          <w:rStyle w:val="html-italic"/>
        </w:rPr>
        <w:t xml:space="preserve"> </w:t>
      </w:r>
      <w:r w:rsidR="00372FE4" w:rsidRPr="00BE309F">
        <w:t>579–593</w:t>
      </w:r>
      <w:r w:rsidR="00F819F7" w:rsidRPr="00BE309F">
        <w:t>, 2010</w:t>
      </w:r>
      <w:r w:rsidR="00372FE4" w:rsidRPr="00BE309F">
        <w:t>.</w:t>
      </w:r>
    </w:p>
    <w:p w14:paraId="543888BE" w14:textId="65250A9E" w:rsidR="00FE6A3E" w:rsidRPr="00BE309F" w:rsidRDefault="00C01ACB" w:rsidP="00A175DE">
      <w:pPr>
        <w:pStyle w:val="ListParagraph"/>
        <w:keepLines/>
        <w:numPr>
          <w:ilvl w:val="0"/>
          <w:numId w:val="18"/>
        </w:numPr>
        <w:ind w:left="397" w:hanging="397"/>
        <w:contextualSpacing w:val="0"/>
        <w:rPr>
          <w:rStyle w:val="label"/>
        </w:rPr>
      </w:pPr>
      <w:r w:rsidRPr="00BE309F">
        <w:rPr>
          <w:rStyle w:val="bullet"/>
          <w:shd w:val="clear" w:color="auto" w:fill="FFFFFF"/>
        </w:rPr>
        <w:t>P.</w:t>
      </w:r>
      <w:r w:rsidR="006732EA" w:rsidRPr="00BE309F">
        <w:rPr>
          <w:rStyle w:val="bullet"/>
          <w:shd w:val="clear" w:color="auto" w:fill="FFFFFF"/>
        </w:rPr>
        <w:t xml:space="preserve"> </w:t>
      </w:r>
      <w:r w:rsidR="00FE6A3E" w:rsidRPr="00BE309F">
        <w:rPr>
          <w:rStyle w:val="author"/>
          <w:shd w:val="clear" w:color="auto" w:fill="FFFFFF"/>
        </w:rPr>
        <w:t>Rosenbaum</w:t>
      </w:r>
      <w:r w:rsidR="00FE6A3E" w:rsidRPr="00BE309F">
        <w:rPr>
          <w:shd w:val="clear" w:color="auto" w:fill="FFFFFF"/>
        </w:rPr>
        <w:t>,</w:t>
      </w:r>
      <w:r w:rsidRPr="00BE309F">
        <w:rPr>
          <w:shd w:val="clear" w:color="auto" w:fill="FFFFFF"/>
        </w:rPr>
        <w:t xml:space="preserve"> N.</w:t>
      </w:r>
      <w:r w:rsidR="00FE6A3E" w:rsidRPr="00BE309F">
        <w:rPr>
          <w:shd w:val="clear" w:color="auto" w:fill="FFFFFF"/>
        </w:rPr>
        <w:t> </w:t>
      </w:r>
      <w:r w:rsidR="00FE6A3E" w:rsidRPr="00BE309F">
        <w:rPr>
          <w:rStyle w:val="author"/>
          <w:shd w:val="clear" w:color="auto" w:fill="FFFFFF"/>
        </w:rPr>
        <w:t>Paneth</w:t>
      </w:r>
      <w:r w:rsidR="00FE6A3E" w:rsidRPr="00BE309F">
        <w:rPr>
          <w:shd w:val="clear" w:color="auto" w:fill="FFFFFF"/>
        </w:rPr>
        <w:t>,</w:t>
      </w:r>
      <w:r w:rsidRPr="00BE309F">
        <w:rPr>
          <w:shd w:val="clear" w:color="auto" w:fill="FFFFFF"/>
        </w:rPr>
        <w:t xml:space="preserve"> A.</w:t>
      </w:r>
      <w:r w:rsidR="00FE6A3E" w:rsidRPr="00BE309F">
        <w:rPr>
          <w:shd w:val="clear" w:color="auto" w:fill="FFFFFF"/>
        </w:rPr>
        <w:t> </w:t>
      </w:r>
      <w:r w:rsidR="00FE6A3E" w:rsidRPr="00BE309F">
        <w:rPr>
          <w:rStyle w:val="author"/>
          <w:shd w:val="clear" w:color="auto" w:fill="FFFFFF"/>
        </w:rPr>
        <w:t>Leviton</w:t>
      </w:r>
      <w:r w:rsidR="00FE6A3E" w:rsidRPr="00BE309F">
        <w:rPr>
          <w:shd w:val="clear" w:color="auto" w:fill="FFFFFF"/>
        </w:rPr>
        <w:t>, </w:t>
      </w:r>
      <w:proofErr w:type="gramStart"/>
      <w:r w:rsidR="00FE6A3E" w:rsidRPr="00BE309F">
        <w:rPr>
          <w:shd w:val="clear" w:color="auto" w:fill="FFFFFF"/>
        </w:rPr>
        <w:t>et al.</w:t>
      </w:r>
      <w:r w:rsidR="00364BC9" w:rsidRPr="00BE309F">
        <w:rPr>
          <w:shd w:val="clear" w:color="auto" w:fill="FFFFFF"/>
        </w:rPr>
        <w:t>.</w:t>
      </w:r>
      <w:proofErr w:type="gramEnd"/>
      <w:r w:rsidR="00FE6A3E" w:rsidRPr="00BE309F">
        <w:rPr>
          <w:shd w:val="clear" w:color="auto" w:fill="FFFFFF"/>
        </w:rPr>
        <w:t> </w:t>
      </w:r>
      <w:r w:rsidR="00364BC9" w:rsidRPr="00BE309F">
        <w:rPr>
          <w:shd w:val="clear" w:color="auto" w:fill="FFFFFF"/>
        </w:rPr>
        <w:t>“</w:t>
      </w:r>
      <w:r w:rsidR="00FE6A3E" w:rsidRPr="00BE309F">
        <w:rPr>
          <w:rStyle w:val="articletitle"/>
          <w:shd w:val="clear" w:color="auto" w:fill="FFFFFF"/>
        </w:rPr>
        <w:t>A report: the definition and classification of cerebral palsy April 2006</w:t>
      </w:r>
      <w:r w:rsidR="00364BC9" w:rsidRPr="00BE309F">
        <w:rPr>
          <w:rStyle w:val="articletitle"/>
          <w:shd w:val="clear" w:color="auto" w:fill="FFFFFF"/>
        </w:rPr>
        <w:t xml:space="preserve">”. </w:t>
      </w:r>
      <w:r w:rsidR="00FE6A3E" w:rsidRPr="00BE309F">
        <w:rPr>
          <w:shd w:val="clear" w:color="auto" w:fill="FFFFFF"/>
        </w:rPr>
        <w:t>Dev Med Child Neurol</w:t>
      </w:r>
      <w:r w:rsidR="00364BC9" w:rsidRPr="00BE309F">
        <w:rPr>
          <w:shd w:val="clear" w:color="auto" w:fill="FFFFFF"/>
        </w:rPr>
        <w:t>, vol</w:t>
      </w:r>
      <w:r w:rsidR="000D2BAD" w:rsidRPr="00BE309F">
        <w:rPr>
          <w:shd w:val="clear" w:color="auto" w:fill="FFFFFF"/>
        </w:rPr>
        <w:t>.</w:t>
      </w:r>
      <w:r w:rsidR="00364BC9" w:rsidRPr="00BE309F">
        <w:rPr>
          <w:shd w:val="clear" w:color="auto" w:fill="FFFFFF"/>
        </w:rPr>
        <w:t xml:space="preserve"> 49, no. 109,</w:t>
      </w:r>
      <w:r w:rsidR="008C3D3E" w:rsidRPr="00BE309F">
        <w:rPr>
          <w:shd w:val="clear" w:color="auto" w:fill="FFFFFF"/>
        </w:rPr>
        <w:t xml:space="preserve"> p</w:t>
      </w:r>
      <w:r w:rsidR="00364BC9" w:rsidRPr="00BE309F">
        <w:rPr>
          <w:shd w:val="clear" w:color="auto" w:fill="FFFFFF"/>
        </w:rPr>
        <w:t xml:space="preserve">p. </w:t>
      </w:r>
      <w:r w:rsidR="00FE6A3E" w:rsidRPr="00BE309F">
        <w:rPr>
          <w:rStyle w:val="pagefirst"/>
          <w:shd w:val="clear" w:color="auto" w:fill="FFFFFF"/>
        </w:rPr>
        <w:t>8</w:t>
      </w:r>
      <w:r w:rsidR="00FE6A3E" w:rsidRPr="00BE309F">
        <w:rPr>
          <w:shd w:val="clear" w:color="auto" w:fill="FFFFFF"/>
        </w:rPr>
        <w:t>–</w:t>
      </w:r>
      <w:r w:rsidR="00FE6A3E" w:rsidRPr="00BE309F">
        <w:rPr>
          <w:rStyle w:val="pagelast"/>
          <w:shd w:val="clear" w:color="auto" w:fill="FFFFFF"/>
        </w:rPr>
        <w:t>14</w:t>
      </w:r>
      <w:r w:rsidR="008C3D3E" w:rsidRPr="00BE309F">
        <w:rPr>
          <w:rStyle w:val="pagelast"/>
          <w:shd w:val="clear" w:color="auto" w:fill="FFFFFF"/>
        </w:rPr>
        <w:t>,</w:t>
      </w:r>
      <w:r w:rsidR="00161BE3" w:rsidRPr="00BE309F">
        <w:rPr>
          <w:rStyle w:val="pagelast"/>
          <w:shd w:val="clear" w:color="auto" w:fill="FFFFFF"/>
        </w:rPr>
        <w:t xml:space="preserve"> Feb.</w:t>
      </w:r>
      <w:r w:rsidR="008C3D3E" w:rsidRPr="00BE309F">
        <w:rPr>
          <w:rStyle w:val="pagelast"/>
          <w:shd w:val="clear" w:color="auto" w:fill="FFFFFF"/>
        </w:rPr>
        <w:t xml:space="preserve"> </w:t>
      </w:r>
      <w:r w:rsidR="00364BC9" w:rsidRPr="00BE309F">
        <w:rPr>
          <w:shd w:val="clear" w:color="auto" w:fill="FFFFFF"/>
        </w:rPr>
        <w:t>2007</w:t>
      </w:r>
    </w:p>
    <w:p w14:paraId="17E2D311" w14:textId="4483FA36" w:rsidR="00B47897" w:rsidRPr="00BE309F" w:rsidRDefault="00C01ACB" w:rsidP="00A175DE">
      <w:pPr>
        <w:pStyle w:val="ListParagraph"/>
        <w:keepLines/>
        <w:numPr>
          <w:ilvl w:val="0"/>
          <w:numId w:val="18"/>
        </w:numPr>
        <w:ind w:left="397" w:hanging="397"/>
        <w:contextualSpacing w:val="0"/>
      </w:pPr>
      <w:r w:rsidRPr="00BE309F">
        <w:rPr>
          <w:rStyle w:val="bullet"/>
          <w:shd w:val="clear" w:color="auto" w:fill="FFFFFF"/>
        </w:rPr>
        <w:t>J. M.</w:t>
      </w:r>
      <w:r w:rsidR="006732EA" w:rsidRPr="00BE309F">
        <w:rPr>
          <w:rStyle w:val="bullet"/>
          <w:shd w:val="clear" w:color="auto" w:fill="FFFFFF"/>
        </w:rPr>
        <w:t xml:space="preserve"> </w:t>
      </w:r>
      <w:r w:rsidR="00FE6A3E" w:rsidRPr="00BE309F">
        <w:rPr>
          <w:rStyle w:val="author"/>
          <w:shd w:val="clear" w:color="auto" w:fill="FFFFFF"/>
        </w:rPr>
        <w:t>Rodda</w:t>
      </w:r>
      <w:r w:rsidR="00FE6A3E" w:rsidRPr="00BE309F">
        <w:rPr>
          <w:shd w:val="clear" w:color="auto" w:fill="FFFFFF"/>
        </w:rPr>
        <w:t>,</w:t>
      </w:r>
      <w:r w:rsidRPr="00BE309F">
        <w:rPr>
          <w:shd w:val="clear" w:color="auto" w:fill="FFFFFF"/>
        </w:rPr>
        <w:t xml:space="preserve"> K.</w:t>
      </w:r>
      <w:r w:rsidR="00FE6A3E" w:rsidRPr="00BE309F">
        <w:rPr>
          <w:shd w:val="clear" w:color="auto" w:fill="FFFFFF"/>
        </w:rPr>
        <w:t> </w:t>
      </w:r>
      <w:r w:rsidR="00FE6A3E" w:rsidRPr="00BE309F">
        <w:rPr>
          <w:rStyle w:val="author"/>
          <w:shd w:val="clear" w:color="auto" w:fill="FFFFFF"/>
        </w:rPr>
        <w:t>Graham</w:t>
      </w:r>
      <w:r w:rsidR="00FE6A3E" w:rsidRPr="00BE309F">
        <w:rPr>
          <w:shd w:val="clear" w:color="auto" w:fill="FFFFFF"/>
        </w:rPr>
        <w:t>,</w:t>
      </w:r>
      <w:r w:rsidRPr="00BE309F">
        <w:rPr>
          <w:shd w:val="clear" w:color="auto" w:fill="FFFFFF"/>
        </w:rPr>
        <w:t xml:space="preserve"> G. R.</w:t>
      </w:r>
      <w:r w:rsidR="00FE6A3E" w:rsidRPr="00BE309F">
        <w:rPr>
          <w:shd w:val="clear" w:color="auto" w:fill="FFFFFF"/>
        </w:rPr>
        <w:t> </w:t>
      </w:r>
      <w:proofErr w:type="spellStart"/>
      <w:r w:rsidR="00FE6A3E" w:rsidRPr="00BE309F">
        <w:rPr>
          <w:rStyle w:val="author"/>
          <w:shd w:val="clear" w:color="auto" w:fill="FFFFFF"/>
        </w:rPr>
        <w:t>Nattrass</w:t>
      </w:r>
      <w:proofErr w:type="spellEnd"/>
      <w:r w:rsidR="00FE6A3E" w:rsidRPr="00BE309F">
        <w:rPr>
          <w:shd w:val="clear" w:color="auto" w:fill="FFFFFF"/>
        </w:rPr>
        <w:t>,</w:t>
      </w:r>
      <w:r w:rsidRPr="00BE309F">
        <w:rPr>
          <w:shd w:val="clear" w:color="auto" w:fill="FFFFFF"/>
        </w:rPr>
        <w:t xml:space="preserve"> M. P.</w:t>
      </w:r>
      <w:r w:rsidR="00FE6A3E" w:rsidRPr="00BE309F">
        <w:rPr>
          <w:shd w:val="clear" w:color="auto" w:fill="FFFFFF"/>
        </w:rPr>
        <w:t> </w:t>
      </w:r>
      <w:r w:rsidR="00FE6A3E" w:rsidRPr="00BE309F">
        <w:rPr>
          <w:rStyle w:val="author"/>
          <w:shd w:val="clear" w:color="auto" w:fill="FFFFFF"/>
        </w:rPr>
        <w:t>Galea</w:t>
      </w:r>
      <w:r w:rsidR="00FE6A3E" w:rsidRPr="00BE309F">
        <w:rPr>
          <w:shd w:val="clear" w:color="auto" w:fill="FFFFFF"/>
        </w:rPr>
        <w:t>,</w:t>
      </w:r>
      <w:r w:rsidRPr="00BE309F">
        <w:rPr>
          <w:shd w:val="clear" w:color="auto" w:fill="FFFFFF"/>
        </w:rPr>
        <w:t xml:space="preserve"> R.</w:t>
      </w:r>
      <w:r w:rsidR="00FE6A3E" w:rsidRPr="00BE309F">
        <w:rPr>
          <w:shd w:val="clear" w:color="auto" w:fill="FFFFFF"/>
        </w:rPr>
        <w:t> </w:t>
      </w:r>
      <w:r w:rsidR="00FE6A3E" w:rsidRPr="00BE309F">
        <w:rPr>
          <w:rStyle w:val="author"/>
          <w:shd w:val="clear" w:color="auto" w:fill="FFFFFF"/>
        </w:rPr>
        <w:t>Baker</w:t>
      </w:r>
      <w:r w:rsidR="00FE6A3E" w:rsidRPr="00BE309F">
        <w:rPr>
          <w:shd w:val="clear" w:color="auto" w:fill="FFFFFF"/>
        </w:rPr>
        <w:t>,</w:t>
      </w:r>
      <w:r w:rsidRPr="00BE309F">
        <w:rPr>
          <w:shd w:val="clear" w:color="auto" w:fill="FFFFFF"/>
        </w:rPr>
        <w:t xml:space="preserve"> R.</w:t>
      </w:r>
      <w:r w:rsidR="00FE6A3E" w:rsidRPr="00BE309F">
        <w:rPr>
          <w:shd w:val="clear" w:color="auto" w:fill="FFFFFF"/>
        </w:rPr>
        <w:t> </w:t>
      </w:r>
      <w:r w:rsidR="00FE6A3E" w:rsidRPr="00BE309F">
        <w:rPr>
          <w:rStyle w:val="author"/>
          <w:shd w:val="clear" w:color="auto" w:fill="FFFFFF"/>
        </w:rPr>
        <w:t>Wolfe</w:t>
      </w:r>
      <w:r w:rsidR="00E76BED" w:rsidRPr="00BE309F">
        <w:rPr>
          <w:rStyle w:val="author"/>
          <w:shd w:val="clear" w:color="auto" w:fill="FFFFFF"/>
        </w:rPr>
        <w:t>, “</w:t>
      </w:r>
      <w:r w:rsidR="00FE6A3E" w:rsidRPr="00BE309F">
        <w:rPr>
          <w:rStyle w:val="articletitle"/>
          <w:shd w:val="clear" w:color="auto" w:fill="FFFFFF"/>
        </w:rPr>
        <w:t xml:space="preserve">Correction of severe crouch gait in patients with spastic diplegia with use of multilevel </w:t>
      </w:r>
      <w:proofErr w:type="spellStart"/>
      <w:r w:rsidR="00FE6A3E" w:rsidRPr="00BE309F">
        <w:rPr>
          <w:rStyle w:val="articletitle"/>
          <w:shd w:val="clear" w:color="auto" w:fill="FFFFFF"/>
        </w:rPr>
        <w:t>orthopaedic</w:t>
      </w:r>
      <w:proofErr w:type="spellEnd"/>
      <w:r w:rsidR="00FE6A3E" w:rsidRPr="00BE309F">
        <w:rPr>
          <w:rStyle w:val="articletitle"/>
          <w:shd w:val="clear" w:color="auto" w:fill="FFFFFF"/>
        </w:rPr>
        <w:t xml:space="preserve"> surgery</w:t>
      </w:r>
      <w:r w:rsidR="00E76BED" w:rsidRPr="00BE309F">
        <w:rPr>
          <w:rStyle w:val="articletitle"/>
          <w:shd w:val="clear" w:color="auto" w:fill="FFFFFF"/>
        </w:rPr>
        <w:t xml:space="preserve">”, </w:t>
      </w:r>
      <w:r w:rsidR="00FE6A3E" w:rsidRPr="00BE309F">
        <w:rPr>
          <w:shd w:val="clear" w:color="auto" w:fill="FFFFFF"/>
        </w:rPr>
        <w:t>J Bone Joint Surg Am</w:t>
      </w:r>
      <w:r w:rsidR="00E76BED" w:rsidRPr="00BE309F">
        <w:rPr>
          <w:shd w:val="clear" w:color="auto" w:fill="FFFFFF"/>
        </w:rPr>
        <w:t>, vol.</w:t>
      </w:r>
      <w:r w:rsidRPr="00BE309F">
        <w:rPr>
          <w:shd w:val="clear" w:color="auto" w:fill="FFFFFF"/>
        </w:rPr>
        <w:t xml:space="preserve"> 88</w:t>
      </w:r>
      <w:r w:rsidR="00E76BED" w:rsidRPr="00BE309F">
        <w:rPr>
          <w:shd w:val="clear" w:color="auto" w:fill="FFFFFF"/>
        </w:rPr>
        <w:t xml:space="preserve">, no. </w:t>
      </w:r>
      <w:r w:rsidRPr="00BE309F">
        <w:rPr>
          <w:shd w:val="clear" w:color="auto" w:fill="FFFFFF"/>
        </w:rPr>
        <w:t>12</w:t>
      </w:r>
      <w:r w:rsidR="00E76BED" w:rsidRPr="00BE309F">
        <w:rPr>
          <w:shd w:val="clear" w:color="auto" w:fill="FFFFFF"/>
        </w:rPr>
        <w:t>, pp. 2653-2664,</w:t>
      </w:r>
      <w:r w:rsidR="00CC7DF6" w:rsidRPr="00BE309F">
        <w:rPr>
          <w:shd w:val="clear" w:color="auto" w:fill="FFFFFF"/>
        </w:rPr>
        <w:t xml:space="preserve"> Feb.</w:t>
      </w:r>
      <w:r w:rsidR="00E76BED" w:rsidRPr="00BE309F">
        <w:rPr>
          <w:shd w:val="clear" w:color="auto" w:fill="FFFFFF"/>
        </w:rPr>
        <w:t xml:space="preserve"> 2006</w:t>
      </w:r>
      <w:r w:rsidR="00CC7DF6" w:rsidRPr="00BE309F">
        <w:rPr>
          <w:shd w:val="clear" w:color="auto" w:fill="FFFFFF"/>
        </w:rPr>
        <w:t xml:space="preserve">. </w:t>
      </w:r>
      <w:r w:rsidR="00B47897" w:rsidRPr="00BE309F">
        <w:t>DOI:</w:t>
      </w:r>
      <w:hyperlink r:id="rId19" w:tgtFrame="_blank" w:history="1">
        <w:r w:rsidR="00B47897" w:rsidRPr="00BE309F">
          <w:rPr>
            <w:rStyle w:val="Hyperlink"/>
            <w:color w:val="auto"/>
            <w:u w:val="none"/>
            <w:bdr w:val="none" w:sz="0" w:space="0" w:color="auto" w:frame="1"/>
          </w:rPr>
          <w:t>10.2106/JBJS.E.00993</w:t>
        </w:r>
      </w:hyperlink>
    </w:p>
    <w:p w14:paraId="59890814" w14:textId="61C37BA8" w:rsidR="00FE6A3E" w:rsidRPr="00BE309F" w:rsidRDefault="00AE238D" w:rsidP="00A175DE">
      <w:pPr>
        <w:pStyle w:val="ListParagraph"/>
        <w:keepLines/>
        <w:numPr>
          <w:ilvl w:val="0"/>
          <w:numId w:val="18"/>
        </w:numPr>
        <w:ind w:left="397" w:hanging="397"/>
        <w:contextualSpacing w:val="0"/>
        <w:rPr>
          <w:shd w:val="clear" w:color="auto" w:fill="FFFFFF"/>
        </w:rPr>
      </w:pPr>
      <w:r w:rsidRPr="00BE309F">
        <w:rPr>
          <w:rStyle w:val="bullet"/>
          <w:shd w:val="clear" w:color="auto" w:fill="FFFFFF"/>
          <w:lang w:val="de-DE"/>
        </w:rPr>
        <w:t>J. L.</w:t>
      </w:r>
      <w:r w:rsidR="006732EA" w:rsidRPr="00BE309F">
        <w:rPr>
          <w:rStyle w:val="bullet"/>
          <w:shd w:val="clear" w:color="auto" w:fill="FFFFFF"/>
          <w:lang w:val="de-DE"/>
        </w:rPr>
        <w:t xml:space="preserve"> </w:t>
      </w:r>
      <w:r w:rsidR="00FE6A3E" w:rsidRPr="00BE309F">
        <w:rPr>
          <w:rStyle w:val="author"/>
          <w:shd w:val="clear" w:color="auto" w:fill="FFFFFF"/>
          <w:lang w:val="de-DE"/>
        </w:rPr>
        <w:t>Stout</w:t>
      </w:r>
      <w:r w:rsidR="00FE6A3E" w:rsidRPr="00BE309F">
        <w:rPr>
          <w:shd w:val="clear" w:color="auto" w:fill="FFFFFF"/>
          <w:lang w:val="de-DE"/>
        </w:rPr>
        <w:t>,</w:t>
      </w:r>
      <w:r w:rsidRPr="00BE309F">
        <w:rPr>
          <w:shd w:val="clear" w:color="auto" w:fill="FFFFFF"/>
          <w:lang w:val="de-DE"/>
        </w:rPr>
        <w:t xml:space="preserve"> J. R.</w:t>
      </w:r>
      <w:r w:rsidR="00FE6A3E" w:rsidRPr="00BE309F">
        <w:rPr>
          <w:shd w:val="clear" w:color="auto" w:fill="FFFFFF"/>
          <w:lang w:val="de-DE"/>
        </w:rPr>
        <w:t> </w:t>
      </w:r>
      <w:r w:rsidR="00FE6A3E" w:rsidRPr="00BE309F">
        <w:rPr>
          <w:rStyle w:val="author"/>
          <w:shd w:val="clear" w:color="auto" w:fill="FFFFFF"/>
          <w:lang w:val="de-DE"/>
        </w:rPr>
        <w:t>Gage</w:t>
      </w:r>
      <w:r w:rsidR="00FE6A3E" w:rsidRPr="00BE309F">
        <w:rPr>
          <w:shd w:val="clear" w:color="auto" w:fill="FFFFFF"/>
          <w:lang w:val="de-DE"/>
        </w:rPr>
        <w:t>,</w:t>
      </w:r>
      <w:r w:rsidRPr="00BE309F">
        <w:rPr>
          <w:shd w:val="clear" w:color="auto" w:fill="FFFFFF"/>
          <w:lang w:val="de-DE"/>
        </w:rPr>
        <w:t xml:space="preserve"> M. H.</w:t>
      </w:r>
      <w:r w:rsidR="00FE6A3E" w:rsidRPr="00BE309F">
        <w:rPr>
          <w:shd w:val="clear" w:color="auto" w:fill="FFFFFF"/>
          <w:lang w:val="de-DE"/>
        </w:rPr>
        <w:t> </w:t>
      </w:r>
      <w:r w:rsidR="00FE6A3E" w:rsidRPr="00BE309F">
        <w:rPr>
          <w:rStyle w:val="author"/>
          <w:shd w:val="clear" w:color="auto" w:fill="FFFFFF"/>
          <w:lang w:val="de-DE"/>
        </w:rPr>
        <w:t>Schwartz</w:t>
      </w:r>
      <w:r w:rsidR="00FE6A3E" w:rsidRPr="00BE309F">
        <w:rPr>
          <w:shd w:val="clear" w:color="auto" w:fill="FFFFFF"/>
          <w:lang w:val="de-DE"/>
        </w:rPr>
        <w:t>,</w:t>
      </w:r>
      <w:r w:rsidRPr="00BE309F">
        <w:rPr>
          <w:shd w:val="clear" w:color="auto" w:fill="FFFFFF"/>
          <w:lang w:val="de-DE"/>
        </w:rPr>
        <w:t xml:space="preserve"> T. F.</w:t>
      </w:r>
      <w:r w:rsidR="00FE6A3E" w:rsidRPr="00BE309F">
        <w:rPr>
          <w:shd w:val="clear" w:color="auto" w:fill="FFFFFF"/>
          <w:lang w:val="de-DE"/>
        </w:rPr>
        <w:t> </w:t>
      </w:r>
      <w:r w:rsidR="00FE6A3E" w:rsidRPr="003C11FB">
        <w:rPr>
          <w:rStyle w:val="author"/>
          <w:shd w:val="clear" w:color="auto" w:fill="FFFFFF"/>
          <w:lang w:val="de-DE"/>
        </w:rPr>
        <w:t>Novacheck</w:t>
      </w:r>
      <w:r w:rsidRPr="003C11FB">
        <w:rPr>
          <w:rStyle w:val="author"/>
          <w:shd w:val="clear" w:color="auto" w:fill="FFFFFF"/>
          <w:lang w:val="de-DE"/>
        </w:rPr>
        <w:t xml:space="preserve">. </w:t>
      </w:r>
      <w:r w:rsidR="00FE6A3E" w:rsidRPr="00BE309F">
        <w:rPr>
          <w:rStyle w:val="articletitle"/>
          <w:shd w:val="clear" w:color="auto" w:fill="FFFFFF"/>
        </w:rPr>
        <w:t>Distal femoral extension osteotomy and patellar tendon advancement to treat persistent crouch gait in cerebral palsy</w:t>
      </w:r>
      <w:r w:rsidR="00FE6A3E" w:rsidRPr="00BE309F">
        <w:rPr>
          <w:shd w:val="clear" w:color="auto" w:fill="FFFFFF"/>
        </w:rPr>
        <w:t>. J Bone Joint Surg Am</w:t>
      </w:r>
      <w:r w:rsidR="00933A60" w:rsidRPr="00BE309F">
        <w:rPr>
          <w:shd w:val="clear" w:color="auto" w:fill="FFFFFF"/>
        </w:rPr>
        <w:t xml:space="preserve">, vol. </w:t>
      </w:r>
      <w:r w:rsidR="00FE6A3E" w:rsidRPr="00BE309F">
        <w:rPr>
          <w:rStyle w:val="vol"/>
          <w:shd w:val="clear" w:color="auto" w:fill="FFFFFF"/>
        </w:rPr>
        <w:t>90</w:t>
      </w:r>
      <w:r w:rsidR="00933A60" w:rsidRPr="00BE309F">
        <w:rPr>
          <w:rStyle w:val="vol"/>
          <w:shd w:val="clear" w:color="auto" w:fill="FFFFFF"/>
        </w:rPr>
        <w:t xml:space="preserve">, no. </w:t>
      </w:r>
      <w:r w:rsidR="00F90152" w:rsidRPr="00BE309F">
        <w:rPr>
          <w:rStyle w:val="vol"/>
          <w:shd w:val="clear" w:color="auto" w:fill="FFFFFF"/>
        </w:rPr>
        <w:t>11</w:t>
      </w:r>
      <w:r w:rsidR="00933A60" w:rsidRPr="00BE309F">
        <w:rPr>
          <w:rStyle w:val="vol"/>
          <w:shd w:val="clear" w:color="auto" w:fill="FFFFFF"/>
        </w:rPr>
        <w:t xml:space="preserve">, </w:t>
      </w:r>
      <w:r w:rsidR="00933A60" w:rsidRPr="00BE309F">
        <w:rPr>
          <w:rStyle w:val="pagelast"/>
          <w:shd w:val="clear" w:color="auto" w:fill="FFFFFF"/>
        </w:rPr>
        <w:t>pp</w:t>
      </w:r>
      <w:r w:rsidR="00FE6A3E" w:rsidRPr="00BE309F">
        <w:rPr>
          <w:shd w:val="clear" w:color="auto" w:fill="FFFFFF"/>
        </w:rPr>
        <w:t>.</w:t>
      </w:r>
      <w:r w:rsidR="00933A60" w:rsidRPr="00BE309F">
        <w:rPr>
          <w:shd w:val="clear" w:color="auto" w:fill="FFFFFF"/>
        </w:rPr>
        <w:t xml:space="preserve"> 2470-2484,</w:t>
      </w:r>
      <w:r w:rsidR="001E4625" w:rsidRPr="00BE309F">
        <w:rPr>
          <w:shd w:val="clear" w:color="auto" w:fill="FFFFFF"/>
        </w:rPr>
        <w:t xml:space="preserve"> Nov.</w:t>
      </w:r>
      <w:r w:rsidR="00933A60" w:rsidRPr="00BE309F">
        <w:rPr>
          <w:shd w:val="clear" w:color="auto" w:fill="FFFFFF"/>
        </w:rPr>
        <w:t xml:space="preserve"> 2008.</w:t>
      </w:r>
      <w:r w:rsidR="00FE6A3E" w:rsidRPr="00BE309F">
        <w:rPr>
          <w:shd w:val="clear" w:color="auto" w:fill="FFFFFF"/>
        </w:rPr>
        <w:t xml:space="preserve"> </w:t>
      </w:r>
      <w:r w:rsidR="00C32B24" w:rsidRPr="00BE309F">
        <w:rPr>
          <w:shd w:val="clear" w:color="auto" w:fill="FFFFFF"/>
        </w:rPr>
        <w:t>DOI</w:t>
      </w:r>
      <w:r w:rsidR="00F90152" w:rsidRPr="00BE309F">
        <w:rPr>
          <w:shd w:val="clear" w:color="auto" w:fill="FFFFFF"/>
        </w:rPr>
        <w:t xml:space="preserve">: 10.2106/JBJS.G.00327. </w:t>
      </w:r>
    </w:p>
    <w:p w14:paraId="7907BB68" w14:textId="511BD86C" w:rsidR="00E01CCA" w:rsidRPr="00BE309F" w:rsidRDefault="008A2288" w:rsidP="00A175DE">
      <w:pPr>
        <w:pStyle w:val="ListParagraph"/>
        <w:keepLines/>
        <w:numPr>
          <w:ilvl w:val="0"/>
          <w:numId w:val="18"/>
        </w:numPr>
        <w:ind w:left="397" w:hanging="397"/>
        <w:contextualSpacing w:val="0"/>
      </w:pPr>
      <w:r w:rsidRPr="00BE309F">
        <w:rPr>
          <w:rStyle w:val="label"/>
          <w:lang w:val="de-DE"/>
        </w:rPr>
        <w:t>C.</w:t>
      </w:r>
      <w:r w:rsidR="004444C3" w:rsidRPr="00BE309F">
        <w:rPr>
          <w:rStyle w:val="label"/>
          <w:lang w:val="de-DE"/>
        </w:rPr>
        <w:t xml:space="preserve"> </w:t>
      </w:r>
      <w:r w:rsidR="00FE6A3E" w:rsidRPr="00BE309F">
        <w:rPr>
          <w:rStyle w:val="HTMLCite"/>
          <w:i w:val="0"/>
          <w:iCs w:val="0"/>
          <w:lang w:val="de-DE"/>
        </w:rPr>
        <w:t>Schranz,</w:t>
      </w:r>
      <w:r w:rsidRPr="00BE309F">
        <w:rPr>
          <w:rStyle w:val="HTMLCite"/>
          <w:i w:val="0"/>
          <w:iCs w:val="0"/>
          <w:lang w:val="de-DE"/>
        </w:rPr>
        <w:t xml:space="preserve"> A.</w:t>
      </w:r>
      <w:r w:rsidR="00FE6A3E" w:rsidRPr="00BE309F">
        <w:rPr>
          <w:rStyle w:val="HTMLCite"/>
          <w:i w:val="0"/>
          <w:iCs w:val="0"/>
          <w:lang w:val="de-DE"/>
        </w:rPr>
        <w:t xml:space="preserve"> Kruse,</w:t>
      </w:r>
      <w:r w:rsidRPr="00BE309F">
        <w:rPr>
          <w:rStyle w:val="HTMLCite"/>
          <w:i w:val="0"/>
          <w:iCs w:val="0"/>
          <w:lang w:val="de-DE"/>
        </w:rPr>
        <w:t xml:space="preserve"> T.</w:t>
      </w:r>
      <w:r w:rsidR="00FE6A3E" w:rsidRPr="00BE309F">
        <w:rPr>
          <w:rStyle w:val="HTMLCite"/>
          <w:i w:val="0"/>
          <w:iCs w:val="0"/>
          <w:lang w:val="de-DE"/>
        </w:rPr>
        <w:t xml:space="preserve"> Kraus,</w:t>
      </w:r>
      <w:r w:rsidRPr="00BE309F">
        <w:rPr>
          <w:rStyle w:val="HTMLCite"/>
          <w:i w:val="0"/>
          <w:iCs w:val="0"/>
          <w:lang w:val="de-DE"/>
        </w:rPr>
        <w:t xml:space="preserve"> G.</w:t>
      </w:r>
      <w:r w:rsidR="00FE6A3E" w:rsidRPr="00BE309F">
        <w:rPr>
          <w:rStyle w:val="HTMLCite"/>
          <w:i w:val="0"/>
          <w:iCs w:val="0"/>
          <w:lang w:val="de-DE"/>
        </w:rPr>
        <w:t xml:space="preserve"> Steinwender,</w:t>
      </w:r>
      <w:r w:rsidRPr="00BE309F">
        <w:rPr>
          <w:rStyle w:val="HTMLCite"/>
          <w:i w:val="0"/>
          <w:iCs w:val="0"/>
          <w:lang w:val="de-DE"/>
        </w:rPr>
        <w:t xml:space="preserve"> M. </w:t>
      </w:r>
      <w:r w:rsidR="00FE6A3E" w:rsidRPr="00BE309F">
        <w:rPr>
          <w:rStyle w:val="HTMLCite"/>
          <w:i w:val="0"/>
          <w:iCs w:val="0"/>
          <w:lang w:val="de-DE"/>
        </w:rPr>
        <w:t xml:space="preserve"> </w:t>
      </w:r>
      <w:proofErr w:type="spellStart"/>
      <w:r w:rsidR="00FE6A3E" w:rsidRPr="00BE309F">
        <w:rPr>
          <w:rStyle w:val="HTMLCite"/>
          <w:i w:val="0"/>
          <w:iCs w:val="0"/>
        </w:rPr>
        <w:t>Svehlik</w:t>
      </w:r>
      <w:proofErr w:type="spellEnd"/>
      <w:r w:rsidR="000F56BE" w:rsidRPr="00BE309F">
        <w:rPr>
          <w:rStyle w:val="HTMLCite"/>
          <w:i w:val="0"/>
          <w:iCs w:val="0"/>
        </w:rPr>
        <w:t>.</w:t>
      </w:r>
      <w:r w:rsidR="00FE6A3E" w:rsidRPr="00BE309F">
        <w:rPr>
          <w:rStyle w:val="HTMLCite"/>
          <w:i w:val="0"/>
          <w:iCs w:val="0"/>
        </w:rPr>
        <w:t xml:space="preserve"> </w:t>
      </w:r>
      <w:r w:rsidR="005B7261" w:rsidRPr="00BE309F">
        <w:rPr>
          <w:rStyle w:val="HTMLCite"/>
          <w:i w:val="0"/>
          <w:iCs w:val="0"/>
        </w:rPr>
        <w:t>“</w:t>
      </w:r>
      <w:r w:rsidR="00FE6A3E" w:rsidRPr="00BE309F">
        <w:rPr>
          <w:rStyle w:val="HTMLCite"/>
          <w:i w:val="0"/>
          <w:iCs w:val="0"/>
        </w:rPr>
        <w:t>Does unilateral single-event multilevel surgery improve gait in children with spastic hemiplegia? A retrospective analysis of a long-term follow-up. Gait</w:t>
      </w:r>
      <w:r w:rsidR="00E01CCA" w:rsidRPr="00BE309F">
        <w:rPr>
          <w:rStyle w:val="HTMLCite"/>
          <w:i w:val="0"/>
          <w:iCs w:val="0"/>
        </w:rPr>
        <w:t xml:space="preserve"> &amp;</w:t>
      </w:r>
      <w:r w:rsidR="00FE6A3E" w:rsidRPr="00BE309F">
        <w:rPr>
          <w:rStyle w:val="HTMLCite"/>
          <w:i w:val="0"/>
          <w:iCs w:val="0"/>
        </w:rPr>
        <w:t xml:space="preserve"> Posture</w:t>
      </w:r>
      <w:r w:rsidR="00C8755E" w:rsidRPr="00BE309F">
        <w:rPr>
          <w:rStyle w:val="HTMLCite"/>
          <w:i w:val="0"/>
          <w:iCs w:val="0"/>
        </w:rPr>
        <w:t xml:space="preserve">”, vol. </w:t>
      </w:r>
      <w:r w:rsidR="00FE6A3E" w:rsidRPr="00BE309F">
        <w:rPr>
          <w:rStyle w:val="HTMLCite"/>
          <w:i w:val="0"/>
          <w:iCs w:val="0"/>
        </w:rPr>
        <w:t>52</w:t>
      </w:r>
      <w:r w:rsidR="00C8755E" w:rsidRPr="00BE309F">
        <w:rPr>
          <w:rStyle w:val="HTMLCite"/>
          <w:i w:val="0"/>
          <w:iCs w:val="0"/>
        </w:rPr>
        <w:t xml:space="preserve">, pp. </w:t>
      </w:r>
      <w:r w:rsidR="00FE6A3E" w:rsidRPr="00BE309F">
        <w:rPr>
          <w:rStyle w:val="HTMLCite"/>
          <w:i w:val="0"/>
          <w:iCs w:val="0"/>
        </w:rPr>
        <w:t>135–139</w:t>
      </w:r>
      <w:r w:rsidR="00C8755E" w:rsidRPr="00BE309F">
        <w:rPr>
          <w:rStyle w:val="HTMLCite"/>
          <w:i w:val="0"/>
          <w:iCs w:val="0"/>
        </w:rPr>
        <w:t>, Feb. 2017</w:t>
      </w:r>
      <w:r w:rsidR="00FE6A3E" w:rsidRPr="00BE309F">
        <w:rPr>
          <w:rStyle w:val="HTMLCite"/>
          <w:i w:val="0"/>
          <w:iCs w:val="0"/>
        </w:rPr>
        <w:t>.</w:t>
      </w:r>
      <w:r w:rsidR="00E01CCA" w:rsidRPr="00BE309F">
        <w:rPr>
          <w:rStyle w:val="HTMLCite"/>
          <w:i w:val="0"/>
          <w:iCs w:val="0"/>
        </w:rPr>
        <w:t xml:space="preserve"> </w:t>
      </w:r>
      <w:r w:rsidR="00E01CCA" w:rsidRPr="00BE309F">
        <w:t>DOI: </w:t>
      </w:r>
      <w:hyperlink r:id="rId20" w:tgtFrame="_blank" w:history="1">
        <w:r w:rsidR="00E01CCA" w:rsidRPr="00BE309F">
          <w:rPr>
            <w:rStyle w:val="Hyperlink"/>
            <w:color w:val="auto"/>
            <w:u w:val="none"/>
            <w:bdr w:val="none" w:sz="0" w:space="0" w:color="auto" w:frame="1"/>
          </w:rPr>
          <w:t>10.1016/</w:t>
        </w:r>
        <w:proofErr w:type="spellStart"/>
        <w:r w:rsidR="00E01CCA" w:rsidRPr="00BE309F">
          <w:rPr>
            <w:rStyle w:val="Hyperlink"/>
            <w:color w:val="auto"/>
            <w:u w:val="none"/>
            <w:bdr w:val="none" w:sz="0" w:space="0" w:color="auto" w:frame="1"/>
          </w:rPr>
          <w:t>j.gaitpost</w:t>
        </w:r>
        <w:proofErr w:type="spellEnd"/>
        <w:r w:rsidR="00E01CCA" w:rsidRPr="00BE309F">
          <w:rPr>
            <w:rStyle w:val="Hyperlink"/>
            <w:color w:val="auto"/>
            <w:u w:val="none"/>
            <w:bdr w:val="none" w:sz="0" w:space="0" w:color="auto" w:frame="1"/>
          </w:rPr>
          <w:t>.</w:t>
        </w:r>
        <w:r w:rsidR="00A16A9C" w:rsidRPr="00BE309F">
          <w:rPr>
            <w:rStyle w:val="Hyperlink"/>
            <w:color w:val="auto"/>
            <w:u w:val="none"/>
            <w:bdr w:val="none" w:sz="0" w:space="0" w:color="auto" w:frame="1"/>
          </w:rPr>
          <w:t xml:space="preserve"> </w:t>
        </w:r>
        <w:r w:rsidR="00E01CCA" w:rsidRPr="00BE309F">
          <w:rPr>
            <w:rStyle w:val="Hyperlink"/>
            <w:color w:val="auto"/>
            <w:u w:val="none"/>
            <w:bdr w:val="none" w:sz="0" w:space="0" w:color="auto" w:frame="1"/>
          </w:rPr>
          <w:t>2016.11.018</w:t>
        </w:r>
      </w:hyperlink>
    </w:p>
    <w:p w14:paraId="38AD844F" w14:textId="7628A505" w:rsidR="00FE6A3E" w:rsidRPr="00BE309F" w:rsidRDefault="00A967FB" w:rsidP="00A175DE">
      <w:pPr>
        <w:pStyle w:val="ListParagraph"/>
        <w:keepLines/>
        <w:numPr>
          <w:ilvl w:val="0"/>
          <w:numId w:val="18"/>
        </w:numPr>
        <w:ind w:left="397" w:hanging="397"/>
        <w:contextualSpacing w:val="0"/>
      </w:pPr>
      <w:r w:rsidRPr="00BE309F">
        <w:rPr>
          <w:rStyle w:val="label"/>
        </w:rPr>
        <w:t>E.</w:t>
      </w:r>
      <w:r w:rsidR="006B43D9" w:rsidRPr="00BE309F">
        <w:rPr>
          <w:rStyle w:val="label"/>
        </w:rPr>
        <w:t xml:space="preserve"> </w:t>
      </w:r>
      <w:proofErr w:type="spellStart"/>
      <w:r w:rsidR="00FE6A3E" w:rsidRPr="00BE309F">
        <w:rPr>
          <w:rStyle w:val="HTMLCite"/>
          <w:i w:val="0"/>
          <w:iCs w:val="0"/>
        </w:rPr>
        <w:t>Himpens</w:t>
      </w:r>
      <w:proofErr w:type="spellEnd"/>
      <w:r w:rsidR="00FE6A3E" w:rsidRPr="00BE309F">
        <w:rPr>
          <w:rStyle w:val="HTMLCite"/>
          <w:i w:val="0"/>
          <w:iCs w:val="0"/>
        </w:rPr>
        <w:t>,</w:t>
      </w:r>
      <w:r w:rsidRPr="00BE309F">
        <w:rPr>
          <w:rStyle w:val="HTMLCite"/>
          <w:i w:val="0"/>
          <w:iCs w:val="0"/>
        </w:rPr>
        <w:t xml:space="preserve"> I.</w:t>
      </w:r>
      <w:r w:rsidR="00FE6A3E" w:rsidRPr="00BE309F">
        <w:rPr>
          <w:rStyle w:val="HTMLCite"/>
          <w:i w:val="0"/>
          <w:iCs w:val="0"/>
        </w:rPr>
        <w:t xml:space="preserve"> </w:t>
      </w:r>
      <w:proofErr w:type="spellStart"/>
      <w:r w:rsidR="00FE6A3E" w:rsidRPr="00BE309F">
        <w:rPr>
          <w:rStyle w:val="HTMLCite"/>
          <w:i w:val="0"/>
          <w:iCs w:val="0"/>
        </w:rPr>
        <w:t>Franki</w:t>
      </w:r>
      <w:proofErr w:type="spellEnd"/>
      <w:r w:rsidR="00FE6A3E" w:rsidRPr="00BE309F">
        <w:rPr>
          <w:rStyle w:val="HTMLCite"/>
          <w:i w:val="0"/>
          <w:iCs w:val="0"/>
        </w:rPr>
        <w:t>,</w:t>
      </w:r>
      <w:r w:rsidRPr="00BE309F">
        <w:rPr>
          <w:rStyle w:val="HTMLCite"/>
          <w:i w:val="0"/>
          <w:iCs w:val="0"/>
        </w:rPr>
        <w:t xml:space="preserve"> D.</w:t>
      </w:r>
      <w:r w:rsidR="00FE6A3E" w:rsidRPr="00BE309F">
        <w:rPr>
          <w:rStyle w:val="HTMLCite"/>
          <w:i w:val="0"/>
          <w:iCs w:val="0"/>
        </w:rPr>
        <w:t xml:space="preserve"> </w:t>
      </w:r>
      <w:proofErr w:type="spellStart"/>
      <w:r w:rsidR="00FE6A3E" w:rsidRPr="00BE309F">
        <w:rPr>
          <w:rStyle w:val="HTMLCite"/>
          <w:i w:val="0"/>
          <w:iCs w:val="0"/>
        </w:rPr>
        <w:t>Geerts</w:t>
      </w:r>
      <w:proofErr w:type="spellEnd"/>
      <w:r w:rsidR="00FE6A3E" w:rsidRPr="00BE309F">
        <w:rPr>
          <w:rStyle w:val="HTMLCite"/>
          <w:i w:val="0"/>
          <w:iCs w:val="0"/>
        </w:rPr>
        <w:t>,</w:t>
      </w:r>
      <w:r w:rsidRPr="00BE309F">
        <w:rPr>
          <w:rStyle w:val="HTMLCite"/>
          <w:i w:val="0"/>
          <w:iCs w:val="0"/>
        </w:rPr>
        <w:t xml:space="preserve"> R.</w:t>
      </w:r>
      <w:r w:rsidR="00FE6A3E" w:rsidRPr="00BE309F">
        <w:rPr>
          <w:rStyle w:val="HTMLCite"/>
          <w:i w:val="0"/>
          <w:iCs w:val="0"/>
        </w:rPr>
        <w:t xml:space="preserve"> Tack,</w:t>
      </w:r>
      <w:r w:rsidRPr="00BE309F">
        <w:rPr>
          <w:rStyle w:val="HTMLCite"/>
          <w:i w:val="0"/>
          <w:iCs w:val="0"/>
        </w:rPr>
        <w:t xml:space="preserve"> R.</w:t>
      </w:r>
      <w:r w:rsidR="00FE6A3E" w:rsidRPr="00BE309F">
        <w:rPr>
          <w:rStyle w:val="HTMLCite"/>
          <w:i w:val="0"/>
          <w:iCs w:val="0"/>
        </w:rPr>
        <w:t xml:space="preserve"> Van Der </w:t>
      </w:r>
      <w:proofErr w:type="spellStart"/>
      <w:r w:rsidR="00FE6A3E" w:rsidRPr="00BE309F">
        <w:rPr>
          <w:rStyle w:val="HTMLCite"/>
          <w:i w:val="0"/>
          <w:iCs w:val="0"/>
        </w:rPr>
        <w:t>Looven</w:t>
      </w:r>
      <w:proofErr w:type="spellEnd"/>
      <w:r w:rsidR="00FE6A3E" w:rsidRPr="00BE309F">
        <w:rPr>
          <w:rStyle w:val="HTMLCite"/>
          <w:i w:val="0"/>
          <w:iCs w:val="0"/>
        </w:rPr>
        <w:t>,</w:t>
      </w:r>
      <w:r w:rsidRPr="00BE309F">
        <w:rPr>
          <w:rStyle w:val="HTMLCite"/>
          <w:i w:val="0"/>
          <w:iCs w:val="0"/>
        </w:rPr>
        <w:t xml:space="preserve"> C.</w:t>
      </w:r>
      <w:r w:rsidR="00FE6A3E" w:rsidRPr="00BE309F">
        <w:rPr>
          <w:rStyle w:val="HTMLCite"/>
          <w:i w:val="0"/>
          <w:iCs w:val="0"/>
        </w:rPr>
        <w:t xml:space="preserve"> Van den </w:t>
      </w:r>
      <w:proofErr w:type="spellStart"/>
      <w:r w:rsidR="00FE6A3E" w:rsidRPr="00BE309F">
        <w:rPr>
          <w:rStyle w:val="HTMLCite"/>
          <w:i w:val="0"/>
          <w:iCs w:val="0"/>
        </w:rPr>
        <w:t>Broeck</w:t>
      </w:r>
      <w:proofErr w:type="spellEnd"/>
      <w:r w:rsidR="00FE6A3E" w:rsidRPr="00BE309F">
        <w:rPr>
          <w:rStyle w:val="HTMLCite"/>
          <w:i w:val="0"/>
          <w:iCs w:val="0"/>
        </w:rPr>
        <w:t>. Quality of life in youngsters with cerebral palsy after single-event multilevel surgery</w:t>
      </w:r>
      <w:r w:rsidR="002E2C76" w:rsidRPr="00BE309F">
        <w:rPr>
          <w:rStyle w:val="HTMLCite"/>
          <w:i w:val="0"/>
          <w:iCs w:val="0"/>
        </w:rPr>
        <w:t xml:space="preserve">” </w:t>
      </w:r>
      <w:r w:rsidR="00FE6A3E" w:rsidRPr="00BE309F">
        <w:rPr>
          <w:rStyle w:val="HTMLCite"/>
          <w:i w:val="0"/>
          <w:iCs w:val="0"/>
        </w:rPr>
        <w:t xml:space="preserve">Eur J </w:t>
      </w:r>
      <w:proofErr w:type="spellStart"/>
      <w:r w:rsidR="00FE6A3E" w:rsidRPr="00BE309F">
        <w:rPr>
          <w:rStyle w:val="HTMLCite"/>
          <w:i w:val="0"/>
          <w:iCs w:val="0"/>
        </w:rPr>
        <w:t>Paediatr</w:t>
      </w:r>
      <w:proofErr w:type="spellEnd"/>
      <w:r w:rsidR="002E2C76" w:rsidRPr="00BE309F">
        <w:rPr>
          <w:rStyle w:val="HTMLCite"/>
          <w:i w:val="0"/>
          <w:iCs w:val="0"/>
        </w:rPr>
        <w:t>, vol</w:t>
      </w:r>
      <w:r w:rsidR="00FE6A3E" w:rsidRPr="00BE309F">
        <w:rPr>
          <w:rStyle w:val="HTMLCite"/>
          <w:i w:val="0"/>
          <w:iCs w:val="0"/>
        </w:rPr>
        <w:t>. 17</w:t>
      </w:r>
      <w:r w:rsidR="002E2C76" w:rsidRPr="00BE309F">
        <w:rPr>
          <w:rStyle w:val="HTMLCite"/>
          <w:i w:val="0"/>
          <w:iCs w:val="0"/>
        </w:rPr>
        <w:t xml:space="preserve">, pp. </w:t>
      </w:r>
      <w:r w:rsidR="00FE6A3E" w:rsidRPr="00BE309F">
        <w:rPr>
          <w:rStyle w:val="HTMLCite"/>
          <w:i w:val="0"/>
          <w:iCs w:val="0"/>
        </w:rPr>
        <w:t>401–406</w:t>
      </w:r>
      <w:r w:rsidR="002E2C76" w:rsidRPr="00BE309F">
        <w:rPr>
          <w:rStyle w:val="HTMLCite"/>
          <w:i w:val="0"/>
          <w:iCs w:val="0"/>
        </w:rPr>
        <w:t>, 2013</w:t>
      </w:r>
      <w:r w:rsidR="00FE6A3E" w:rsidRPr="00BE309F">
        <w:rPr>
          <w:rStyle w:val="HTMLCite"/>
          <w:i w:val="0"/>
          <w:iCs w:val="0"/>
        </w:rPr>
        <w:t>.</w:t>
      </w:r>
      <w:r w:rsidR="00793E45" w:rsidRPr="00BE309F">
        <w:rPr>
          <w:rStyle w:val="HTMLCite"/>
          <w:i w:val="0"/>
          <w:iCs w:val="0"/>
        </w:rPr>
        <w:t xml:space="preserve"> https://doi.org/10.1016/j.ejpn.2013.02.001.</w:t>
      </w:r>
    </w:p>
    <w:p w14:paraId="34D00976" w14:textId="50CACC1C" w:rsidR="00605368" w:rsidRPr="00BE309F" w:rsidRDefault="00A16A9C" w:rsidP="00A175DE">
      <w:pPr>
        <w:pStyle w:val="ListParagraph"/>
        <w:keepLines/>
        <w:numPr>
          <w:ilvl w:val="0"/>
          <w:numId w:val="18"/>
        </w:numPr>
        <w:ind w:left="397" w:hanging="397"/>
        <w:contextualSpacing w:val="0"/>
        <w:rPr>
          <w:rFonts w:eastAsia="Times New Roman"/>
        </w:rPr>
      </w:pPr>
      <w:r w:rsidRPr="00BE309F">
        <w:rPr>
          <w:lang w:val="de-DE"/>
        </w:rPr>
        <w:t>M. R.</w:t>
      </w:r>
      <w:r w:rsidR="00A37148" w:rsidRPr="00BE309F">
        <w:rPr>
          <w:lang w:val="de-DE"/>
        </w:rPr>
        <w:t xml:space="preserve"> </w:t>
      </w:r>
      <w:r w:rsidR="00605368" w:rsidRPr="00BE309F">
        <w:rPr>
          <w:lang w:val="de-DE"/>
        </w:rPr>
        <w:t>Hasan,</w:t>
      </w:r>
      <w:r w:rsidRPr="00BE309F">
        <w:rPr>
          <w:lang w:val="de-DE"/>
        </w:rPr>
        <w:t xml:space="preserve"> S. I.</w:t>
      </w:r>
      <w:r w:rsidR="00605368" w:rsidRPr="00BE309F">
        <w:rPr>
          <w:lang w:val="de-DE"/>
        </w:rPr>
        <w:t xml:space="preserve"> Salam,</w:t>
      </w:r>
      <w:r w:rsidRPr="00BE309F">
        <w:rPr>
          <w:lang w:val="de-DE"/>
        </w:rPr>
        <w:t xml:space="preserve"> P.</w:t>
      </w:r>
      <w:r w:rsidR="00605368" w:rsidRPr="00BE309F">
        <w:rPr>
          <w:lang w:val="de-DE"/>
        </w:rPr>
        <w:t xml:space="preserve"> Biswas,</w:t>
      </w:r>
      <w:r w:rsidRPr="00BE309F">
        <w:rPr>
          <w:lang w:val="de-DE"/>
        </w:rPr>
        <w:t xml:space="preserve"> M. H.</w:t>
      </w:r>
      <w:r w:rsidR="00605368" w:rsidRPr="00BE309F">
        <w:rPr>
          <w:lang w:val="de-DE"/>
        </w:rPr>
        <w:t xml:space="preserve"> Kabir,</w:t>
      </w:r>
      <w:r w:rsidRPr="00BE309F">
        <w:rPr>
          <w:lang w:val="de-DE"/>
        </w:rPr>
        <w:t xml:space="preserve"> M. J.</w:t>
      </w:r>
      <w:r w:rsidR="00605368" w:rsidRPr="00BE309F">
        <w:rPr>
          <w:lang w:val="de-DE"/>
        </w:rPr>
        <w:t xml:space="preserve"> Al-Mahmud,</w:t>
      </w:r>
      <w:r w:rsidRPr="00BE309F">
        <w:rPr>
          <w:lang w:val="de-DE"/>
        </w:rPr>
        <w:t xml:space="preserve"> M. S.</w:t>
      </w:r>
      <w:r w:rsidR="00605368" w:rsidRPr="00BE309F">
        <w:rPr>
          <w:lang w:val="de-DE"/>
        </w:rPr>
        <w:t xml:space="preserve"> Alam. </w:t>
      </w:r>
      <w:r w:rsidR="00605368" w:rsidRPr="00BE309F">
        <w:t xml:space="preserve">Outcome of single event multi-level surgery in the treatment of spastic cerebral palsy involving lower limbs. Int J Res </w:t>
      </w:r>
      <w:proofErr w:type="spellStart"/>
      <w:r w:rsidR="00605368" w:rsidRPr="00BE309F">
        <w:t>Orthop</w:t>
      </w:r>
      <w:proofErr w:type="spellEnd"/>
      <w:r w:rsidR="00550700" w:rsidRPr="00BE309F">
        <w:t xml:space="preserve">, vol. </w:t>
      </w:r>
      <w:r w:rsidR="00605368" w:rsidRPr="00BE309F">
        <w:t>11</w:t>
      </w:r>
      <w:r w:rsidR="00550700" w:rsidRPr="00BE309F">
        <w:t xml:space="preserve">, no. </w:t>
      </w:r>
      <w:r w:rsidR="00605368" w:rsidRPr="00BE309F">
        <w:t>4</w:t>
      </w:r>
      <w:r w:rsidR="00550700" w:rsidRPr="00BE309F">
        <w:t xml:space="preserve">, pp. </w:t>
      </w:r>
      <w:r w:rsidR="00605368" w:rsidRPr="00BE309F">
        <w:t>689-696</w:t>
      </w:r>
      <w:r w:rsidR="00550700" w:rsidRPr="00BE309F">
        <w:t>, Jul</w:t>
      </w:r>
      <w:r w:rsidR="00605368" w:rsidRPr="00BE309F">
        <w:t>.</w:t>
      </w:r>
      <w:r w:rsidR="00550700" w:rsidRPr="00BE309F">
        <w:t xml:space="preserve"> 2025. </w:t>
      </w:r>
      <w:r w:rsidR="007B63FB" w:rsidRPr="00BE309F">
        <w:t xml:space="preserve"> DOI: </w:t>
      </w:r>
      <w:hyperlink r:id="rId21" w:history="1">
        <w:r w:rsidR="007B63FB" w:rsidRPr="00BE309F">
          <w:rPr>
            <w:rStyle w:val="Hyperlink"/>
            <w:color w:val="auto"/>
            <w:u w:val="none"/>
          </w:rPr>
          <w:t>https://doi.org/10.18203/issn.2455-4510.IntJResOrthop20251786</w:t>
        </w:r>
      </w:hyperlink>
    </w:p>
    <w:p w14:paraId="2C07B6A1" w14:textId="049BA41D" w:rsidR="00C30486" w:rsidRPr="00BE309F" w:rsidRDefault="00C97E50" w:rsidP="00A175DE">
      <w:pPr>
        <w:pStyle w:val="ListParagraph"/>
        <w:keepLines/>
        <w:numPr>
          <w:ilvl w:val="0"/>
          <w:numId w:val="18"/>
        </w:numPr>
        <w:ind w:left="397" w:hanging="397"/>
        <w:contextualSpacing w:val="0"/>
        <w:rPr>
          <w:caps/>
        </w:rPr>
      </w:pPr>
      <w:r w:rsidRPr="00BE309F">
        <w:t>I. A. M.</w:t>
      </w:r>
      <w:r w:rsidR="00A37148" w:rsidRPr="00BE309F">
        <w:t xml:space="preserve"> </w:t>
      </w:r>
      <w:proofErr w:type="spellStart"/>
      <w:r w:rsidR="00605368" w:rsidRPr="00BE309F">
        <w:t>Badawy</w:t>
      </w:r>
      <w:proofErr w:type="spellEnd"/>
      <w:r w:rsidR="00605368" w:rsidRPr="00BE309F">
        <w:t>,</w:t>
      </w:r>
      <w:r w:rsidR="0038456E" w:rsidRPr="00BE309F">
        <w:t xml:space="preserve"> H. M.</w:t>
      </w:r>
      <w:r w:rsidR="00605368" w:rsidRPr="00BE309F">
        <w:t xml:space="preserve"> </w:t>
      </w:r>
      <w:proofErr w:type="spellStart"/>
      <w:r w:rsidR="00605368" w:rsidRPr="00BE309F">
        <w:t>Khairy</w:t>
      </w:r>
      <w:proofErr w:type="spellEnd"/>
      <w:r w:rsidR="00605368" w:rsidRPr="00BE309F">
        <w:t xml:space="preserve">, </w:t>
      </w:r>
      <w:proofErr w:type="spellStart"/>
      <w:r w:rsidR="00605368" w:rsidRPr="00BE309F">
        <w:t>Elfattah</w:t>
      </w:r>
      <w:proofErr w:type="spellEnd"/>
      <w:r w:rsidR="00605368" w:rsidRPr="00BE309F">
        <w:t xml:space="preserve"> MA,</w:t>
      </w:r>
      <w:r w:rsidR="00953843" w:rsidRPr="00BE309F">
        <w:t xml:space="preserve"> O. </w:t>
      </w:r>
      <w:proofErr w:type="spellStart"/>
      <w:r w:rsidR="00605368" w:rsidRPr="00BE309F">
        <w:t>Metwally</w:t>
      </w:r>
      <w:proofErr w:type="spellEnd"/>
      <w:r w:rsidR="00953843" w:rsidRPr="00BE309F">
        <w:t>, “</w:t>
      </w:r>
      <w:r w:rsidR="00605368" w:rsidRPr="00BE309F">
        <w:t>Evaluation of Single Event Multilevel Surgery (SEMLS) in Cerebral Palsy Children with Lower Limb Deformities</w:t>
      </w:r>
      <w:r w:rsidR="00953843" w:rsidRPr="00BE309F">
        <w:t xml:space="preserve">”, </w:t>
      </w:r>
      <w:proofErr w:type="spellStart"/>
      <w:r w:rsidR="00605368" w:rsidRPr="00BE309F">
        <w:t>Zagazig</w:t>
      </w:r>
      <w:proofErr w:type="spellEnd"/>
      <w:r w:rsidR="00605368" w:rsidRPr="00BE309F">
        <w:t xml:space="preserve"> University Medical Journal</w:t>
      </w:r>
      <w:r w:rsidR="00D13F18" w:rsidRPr="00BE309F">
        <w:t>, vol</w:t>
      </w:r>
      <w:r w:rsidR="00605368" w:rsidRPr="00BE309F">
        <w:t>. 30</w:t>
      </w:r>
      <w:r w:rsidR="00D13F18" w:rsidRPr="00BE309F">
        <w:t xml:space="preserve">, no. </w:t>
      </w:r>
      <w:r w:rsidR="00605368" w:rsidRPr="00BE309F">
        <w:t>4</w:t>
      </w:r>
      <w:r w:rsidR="00D13F18" w:rsidRPr="00BE309F">
        <w:t xml:space="preserve">, pp. </w:t>
      </w:r>
      <w:r w:rsidR="00605368" w:rsidRPr="00BE309F">
        <w:t>1295-1308</w:t>
      </w:r>
      <w:r w:rsidR="00D13F18" w:rsidRPr="00BE309F">
        <w:t>, 2024</w:t>
      </w:r>
      <w:r w:rsidR="00605368" w:rsidRPr="00BE309F">
        <w:t xml:space="preserve">. </w:t>
      </w:r>
      <w:r w:rsidR="00C30486" w:rsidRPr="00BE309F">
        <w:t>doi:</w:t>
      </w:r>
      <w:hyperlink r:id="rId22" w:history="1">
        <w:r w:rsidR="00C30486" w:rsidRPr="00BE309F">
          <w:rPr>
            <w:rStyle w:val="Hyperlink"/>
            <w:caps/>
            <w:color w:val="auto"/>
            <w:u w:val="none"/>
          </w:rPr>
          <w:t>10.21608/zumj.2024.254123.3037</w:t>
        </w:r>
      </w:hyperlink>
    </w:p>
    <w:p w14:paraId="3EF61242" w14:textId="6EAE6D5C" w:rsidR="00490C89" w:rsidRPr="00BE309F" w:rsidRDefault="00903BE1" w:rsidP="00A175DE">
      <w:pPr>
        <w:pStyle w:val="ListParagraph"/>
        <w:keepLines/>
        <w:numPr>
          <w:ilvl w:val="0"/>
          <w:numId w:val="18"/>
        </w:numPr>
        <w:ind w:left="397" w:hanging="397"/>
        <w:contextualSpacing w:val="0"/>
      </w:pPr>
      <w:r w:rsidRPr="00BE309F">
        <w:rPr>
          <w:rStyle w:val="label"/>
          <w:shd w:val="clear" w:color="auto" w:fill="FFFFFF"/>
        </w:rPr>
        <w:t>A.</w:t>
      </w:r>
      <w:r w:rsidR="009C1215" w:rsidRPr="00BE309F">
        <w:rPr>
          <w:rStyle w:val="label"/>
          <w:shd w:val="clear" w:color="auto" w:fill="FFFFFF"/>
        </w:rPr>
        <w:t xml:space="preserve"> </w:t>
      </w:r>
      <w:r w:rsidR="00490C89" w:rsidRPr="00BE309F">
        <w:rPr>
          <w:rStyle w:val="HTMLCite"/>
          <w:i w:val="0"/>
          <w:iCs w:val="0"/>
          <w:shd w:val="clear" w:color="auto" w:fill="FFFFFF"/>
        </w:rPr>
        <w:t>Michael-</w:t>
      </w:r>
      <w:proofErr w:type="spellStart"/>
      <w:r w:rsidR="00490C89" w:rsidRPr="00BE309F">
        <w:rPr>
          <w:rStyle w:val="HTMLCite"/>
          <w:i w:val="0"/>
          <w:iCs w:val="0"/>
          <w:shd w:val="clear" w:color="auto" w:fill="FFFFFF"/>
        </w:rPr>
        <w:t>Asalu</w:t>
      </w:r>
      <w:proofErr w:type="spellEnd"/>
      <w:r w:rsidR="00490C89" w:rsidRPr="00BE309F">
        <w:rPr>
          <w:rStyle w:val="HTMLCite"/>
          <w:i w:val="0"/>
          <w:iCs w:val="0"/>
          <w:shd w:val="clear" w:color="auto" w:fill="FFFFFF"/>
        </w:rPr>
        <w:t>,</w:t>
      </w:r>
      <w:r w:rsidR="00A71036" w:rsidRPr="00BE309F">
        <w:rPr>
          <w:rStyle w:val="HTMLCite"/>
          <w:i w:val="0"/>
          <w:iCs w:val="0"/>
          <w:shd w:val="clear" w:color="auto" w:fill="FFFFFF"/>
        </w:rPr>
        <w:t xml:space="preserve"> G.</w:t>
      </w:r>
      <w:r w:rsidR="00490C89" w:rsidRPr="00BE309F">
        <w:rPr>
          <w:rStyle w:val="HTMLCite"/>
          <w:i w:val="0"/>
          <w:iCs w:val="0"/>
          <w:shd w:val="clear" w:color="auto" w:fill="FFFFFF"/>
        </w:rPr>
        <w:t xml:space="preserve"> Taylor,</w:t>
      </w:r>
      <w:r w:rsidR="00A71036" w:rsidRPr="00BE309F">
        <w:rPr>
          <w:rStyle w:val="HTMLCite"/>
          <w:i w:val="0"/>
          <w:iCs w:val="0"/>
          <w:shd w:val="clear" w:color="auto" w:fill="FFFFFF"/>
        </w:rPr>
        <w:t xml:space="preserve"> H.</w:t>
      </w:r>
      <w:r w:rsidR="00490C89" w:rsidRPr="00BE309F">
        <w:rPr>
          <w:rStyle w:val="HTMLCite"/>
          <w:i w:val="0"/>
          <w:iCs w:val="0"/>
          <w:shd w:val="clear" w:color="auto" w:fill="FFFFFF"/>
        </w:rPr>
        <w:t xml:space="preserve"> Campbell, et al.</w:t>
      </w:r>
      <w:proofErr w:type="gramStart"/>
      <w:r w:rsidR="0032189A" w:rsidRPr="00BE309F">
        <w:rPr>
          <w:rStyle w:val="HTMLCite"/>
          <w:i w:val="0"/>
          <w:iCs w:val="0"/>
          <w:shd w:val="clear" w:color="auto" w:fill="FFFFFF"/>
        </w:rPr>
        <w:t xml:space="preserve">, </w:t>
      </w:r>
      <w:r w:rsidR="00490C89" w:rsidRPr="00BE309F">
        <w:rPr>
          <w:rStyle w:val="HTMLCite"/>
          <w:i w:val="0"/>
          <w:iCs w:val="0"/>
          <w:shd w:val="clear" w:color="auto" w:fill="FFFFFF"/>
        </w:rPr>
        <w:t xml:space="preserve"> </w:t>
      </w:r>
      <w:r w:rsidR="0032189A" w:rsidRPr="00BE309F">
        <w:rPr>
          <w:rStyle w:val="HTMLCite"/>
          <w:i w:val="0"/>
          <w:iCs w:val="0"/>
          <w:shd w:val="clear" w:color="auto" w:fill="FFFFFF"/>
        </w:rPr>
        <w:t>“</w:t>
      </w:r>
      <w:proofErr w:type="gramEnd"/>
      <w:r w:rsidR="00490C89" w:rsidRPr="00BE309F">
        <w:rPr>
          <w:rStyle w:val="HTMLCite"/>
          <w:i w:val="0"/>
          <w:iCs w:val="0"/>
          <w:shd w:val="clear" w:color="auto" w:fill="FFFFFF"/>
        </w:rPr>
        <w:t>Cerebral palsy: diagnosis, epidemiology, genetics, and clinical update</w:t>
      </w:r>
      <w:r w:rsidR="0032189A" w:rsidRPr="00BE309F">
        <w:rPr>
          <w:rStyle w:val="HTMLCite"/>
          <w:i w:val="0"/>
          <w:iCs w:val="0"/>
          <w:shd w:val="clear" w:color="auto" w:fill="FFFFFF"/>
        </w:rPr>
        <w:t xml:space="preserve">”, </w:t>
      </w:r>
      <w:r w:rsidR="00490C89" w:rsidRPr="00BE309F">
        <w:rPr>
          <w:rStyle w:val="HTMLCite"/>
          <w:i w:val="0"/>
          <w:iCs w:val="0"/>
          <w:shd w:val="clear" w:color="auto" w:fill="FFFFFF"/>
        </w:rPr>
        <w:t xml:space="preserve">Adv </w:t>
      </w:r>
      <w:proofErr w:type="spellStart"/>
      <w:r w:rsidR="00490C89" w:rsidRPr="00BE309F">
        <w:rPr>
          <w:rStyle w:val="HTMLCite"/>
          <w:i w:val="0"/>
          <w:iCs w:val="0"/>
          <w:shd w:val="clear" w:color="auto" w:fill="FFFFFF"/>
        </w:rPr>
        <w:t>Pediatr</w:t>
      </w:r>
      <w:proofErr w:type="spellEnd"/>
      <w:r w:rsidR="0032189A" w:rsidRPr="00BE309F">
        <w:rPr>
          <w:rStyle w:val="HTMLCite"/>
          <w:i w:val="0"/>
          <w:iCs w:val="0"/>
          <w:shd w:val="clear" w:color="auto" w:fill="FFFFFF"/>
        </w:rPr>
        <w:t xml:space="preserve">, vol. </w:t>
      </w:r>
      <w:r w:rsidR="00490C89" w:rsidRPr="00BE309F">
        <w:rPr>
          <w:rStyle w:val="HTMLCite"/>
          <w:i w:val="0"/>
          <w:iCs w:val="0"/>
          <w:shd w:val="clear" w:color="auto" w:fill="FFFFFF"/>
        </w:rPr>
        <w:t>66</w:t>
      </w:r>
      <w:r w:rsidR="0032189A" w:rsidRPr="00BE309F">
        <w:rPr>
          <w:rStyle w:val="HTMLCite"/>
          <w:i w:val="0"/>
          <w:iCs w:val="0"/>
          <w:shd w:val="clear" w:color="auto" w:fill="FFFFFF"/>
        </w:rPr>
        <w:t xml:space="preserve">, pp. </w:t>
      </w:r>
      <w:r w:rsidR="00490C89" w:rsidRPr="00BE309F">
        <w:rPr>
          <w:rStyle w:val="HTMLCite"/>
          <w:i w:val="0"/>
          <w:iCs w:val="0"/>
          <w:shd w:val="clear" w:color="auto" w:fill="FFFFFF"/>
        </w:rPr>
        <w:t>189-208</w:t>
      </w:r>
      <w:r w:rsidR="00303A2F" w:rsidRPr="00BE309F">
        <w:rPr>
          <w:rStyle w:val="HTMLCite"/>
          <w:i w:val="0"/>
          <w:iCs w:val="0"/>
          <w:shd w:val="clear" w:color="auto" w:fill="FFFFFF"/>
        </w:rPr>
        <w:t>,</w:t>
      </w:r>
      <w:r w:rsidR="00E04523" w:rsidRPr="00BE309F">
        <w:rPr>
          <w:rStyle w:val="HTMLCite"/>
          <w:i w:val="0"/>
          <w:iCs w:val="0"/>
          <w:shd w:val="clear" w:color="auto" w:fill="FFFFFF"/>
        </w:rPr>
        <w:t xml:space="preserve"> Aug.</w:t>
      </w:r>
      <w:r w:rsidR="00303A2F" w:rsidRPr="00BE309F">
        <w:rPr>
          <w:rStyle w:val="HTMLCite"/>
          <w:i w:val="0"/>
          <w:iCs w:val="0"/>
          <w:shd w:val="clear" w:color="auto" w:fill="FFFFFF"/>
        </w:rPr>
        <w:t xml:space="preserve"> 2019</w:t>
      </w:r>
      <w:r w:rsidR="00490C89" w:rsidRPr="00BE309F">
        <w:rPr>
          <w:rStyle w:val="HTMLCite"/>
          <w:i w:val="0"/>
          <w:iCs w:val="0"/>
          <w:shd w:val="clear" w:color="auto" w:fill="FFFFFF"/>
        </w:rPr>
        <w:t>.</w:t>
      </w:r>
    </w:p>
    <w:p w14:paraId="01274AAB" w14:textId="351AD7B6" w:rsidR="0012047C" w:rsidRPr="00BE309F" w:rsidRDefault="00A71036" w:rsidP="00A175DE">
      <w:pPr>
        <w:pStyle w:val="ListParagraph"/>
        <w:keepLines/>
        <w:numPr>
          <w:ilvl w:val="0"/>
          <w:numId w:val="18"/>
        </w:numPr>
        <w:ind w:left="397" w:hanging="397"/>
        <w:contextualSpacing w:val="0"/>
      </w:pPr>
      <w:r w:rsidRPr="00BE309F">
        <w:rPr>
          <w:rFonts w:eastAsia="Times New Roman"/>
        </w:rPr>
        <w:t>C.</w:t>
      </w:r>
      <w:r w:rsidR="009C1215" w:rsidRPr="00BE309F">
        <w:rPr>
          <w:rFonts w:eastAsia="Times New Roman"/>
        </w:rPr>
        <w:t xml:space="preserve"> </w:t>
      </w:r>
      <w:r w:rsidR="00925769" w:rsidRPr="00BE309F">
        <w:rPr>
          <w:rFonts w:eastAsia="Times New Roman"/>
        </w:rPr>
        <w:t xml:space="preserve">Cans. </w:t>
      </w:r>
      <w:r w:rsidR="001277F8" w:rsidRPr="00BE309F">
        <w:rPr>
          <w:rFonts w:eastAsia="Times New Roman"/>
        </w:rPr>
        <w:t>“</w:t>
      </w:r>
      <w:r w:rsidR="00153DC1" w:rsidRPr="00BE309F">
        <w:rPr>
          <w:shd w:val="clear" w:color="auto" w:fill="FFFFFF"/>
        </w:rPr>
        <w:t>Surveillance of cerebral palsy in Europe: a collaboration of cerebral palsy surveys and registers</w:t>
      </w:r>
      <w:r w:rsidR="001277F8" w:rsidRPr="00BE309F">
        <w:rPr>
          <w:shd w:val="clear" w:color="auto" w:fill="FFFFFF"/>
        </w:rPr>
        <w:t xml:space="preserve">”, </w:t>
      </w:r>
      <w:r w:rsidR="00490C89" w:rsidRPr="00BE309F">
        <w:rPr>
          <w:rFonts w:eastAsia="Times New Roman"/>
        </w:rPr>
        <w:t>Dev Med Child Neurol</w:t>
      </w:r>
      <w:r w:rsidR="001277F8" w:rsidRPr="00BE309F">
        <w:rPr>
          <w:rFonts w:eastAsia="Times New Roman"/>
        </w:rPr>
        <w:t xml:space="preserve">, </w:t>
      </w:r>
      <w:r w:rsidR="00F86DDA" w:rsidRPr="00BE309F">
        <w:rPr>
          <w:rFonts w:eastAsia="Times New Roman"/>
        </w:rPr>
        <w:t>vol.</w:t>
      </w:r>
      <w:r w:rsidR="00490C89" w:rsidRPr="00BE309F">
        <w:rPr>
          <w:rFonts w:eastAsia="Times New Roman"/>
        </w:rPr>
        <w:t xml:space="preserve"> 42</w:t>
      </w:r>
      <w:r w:rsidR="00F86DDA" w:rsidRPr="00BE309F">
        <w:rPr>
          <w:rFonts w:eastAsia="Times New Roman"/>
        </w:rPr>
        <w:t xml:space="preserve">, no. 12, pp. </w:t>
      </w:r>
      <w:r w:rsidR="00490C89" w:rsidRPr="00BE309F">
        <w:rPr>
          <w:rFonts w:eastAsia="Times New Roman"/>
        </w:rPr>
        <w:t>816-824</w:t>
      </w:r>
      <w:r w:rsidR="00663B7D" w:rsidRPr="00BE309F">
        <w:rPr>
          <w:rFonts w:eastAsia="Times New Roman"/>
        </w:rPr>
        <w:t>, 2000</w:t>
      </w:r>
      <w:r w:rsidR="0012047C" w:rsidRPr="00BE309F">
        <w:rPr>
          <w:rFonts w:eastAsia="Times New Roman"/>
        </w:rPr>
        <w:t>.</w:t>
      </w:r>
      <w:r w:rsidR="001277F8" w:rsidRPr="00BE309F">
        <w:rPr>
          <w:rFonts w:eastAsia="Times New Roman"/>
        </w:rPr>
        <w:t xml:space="preserve"> </w:t>
      </w:r>
      <w:hyperlink r:id="rId23" w:history="1">
        <w:r w:rsidR="0012047C" w:rsidRPr="00BE309F">
          <w:rPr>
            <w:rStyle w:val="Hyperlink"/>
            <w:color w:val="auto"/>
            <w:u w:val="none"/>
          </w:rPr>
          <w:t>https://doi.org/10.1111/j.1469-8749.2000.tb00695.</w:t>
        </w:r>
      </w:hyperlink>
    </w:p>
    <w:p w14:paraId="5B6829AF" w14:textId="11F939DE" w:rsidR="007E4258" w:rsidRPr="00BE309F" w:rsidRDefault="00A71036" w:rsidP="00A175DE">
      <w:pPr>
        <w:pStyle w:val="ListParagraph"/>
        <w:keepLines/>
        <w:numPr>
          <w:ilvl w:val="0"/>
          <w:numId w:val="18"/>
        </w:numPr>
        <w:ind w:left="397" w:hanging="397"/>
        <w:contextualSpacing w:val="0"/>
      </w:pPr>
      <w:r w:rsidRPr="00BE309F">
        <w:t>S. M.</w:t>
      </w:r>
      <w:r w:rsidR="00F03CEC" w:rsidRPr="00BE309F">
        <w:t xml:space="preserve"> </w:t>
      </w:r>
      <w:r w:rsidR="007E4258" w:rsidRPr="00BE309F">
        <w:t>Clark,</w:t>
      </w:r>
      <w:r w:rsidRPr="00BE309F">
        <w:t xml:space="preserve"> L. M.</w:t>
      </w:r>
      <w:r w:rsidR="007E4258" w:rsidRPr="00BE309F">
        <w:t xml:space="preserve"> </w:t>
      </w:r>
      <w:proofErr w:type="spellStart"/>
      <w:r w:rsidR="007E4258" w:rsidRPr="00BE309F">
        <w:t>Ghulmiyyah</w:t>
      </w:r>
      <w:proofErr w:type="spellEnd"/>
      <w:r w:rsidR="007E4258" w:rsidRPr="00BE309F">
        <w:t>,</w:t>
      </w:r>
      <w:r w:rsidRPr="00BE309F">
        <w:t xml:space="preserve"> G. D. V.</w:t>
      </w:r>
      <w:r w:rsidR="007E4258" w:rsidRPr="00BE309F">
        <w:t xml:space="preserve"> Hankins</w:t>
      </w:r>
      <w:r w:rsidR="00FA1C68" w:rsidRPr="00BE309F">
        <w:t>, “</w:t>
      </w:r>
      <w:r w:rsidR="007E4258" w:rsidRPr="00BE309F">
        <w:t>Antenatal antecedents and the impact of obstetric care in the etiology of cerebral palsy</w:t>
      </w:r>
      <w:r w:rsidR="00FA1C68" w:rsidRPr="00BE309F">
        <w:t xml:space="preserve">”, </w:t>
      </w:r>
      <w:r w:rsidR="007E4258" w:rsidRPr="00BE309F">
        <w:t xml:space="preserve">Clin </w:t>
      </w:r>
      <w:proofErr w:type="spellStart"/>
      <w:r w:rsidR="007E4258" w:rsidRPr="00BE309F">
        <w:t>Obst</w:t>
      </w:r>
      <w:proofErr w:type="spellEnd"/>
      <w:r w:rsidR="007E4258" w:rsidRPr="00BE309F">
        <w:t xml:space="preserve"> </w:t>
      </w:r>
      <w:proofErr w:type="spellStart"/>
      <w:r w:rsidR="007E4258" w:rsidRPr="00BE309F">
        <w:t>Gynecol</w:t>
      </w:r>
      <w:proofErr w:type="spellEnd"/>
      <w:r w:rsidR="00FA1C68" w:rsidRPr="00BE309F">
        <w:t xml:space="preserve">, vol. </w:t>
      </w:r>
      <w:r w:rsidR="007E4258" w:rsidRPr="00BE309F">
        <w:t>51</w:t>
      </w:r>
      <w:r w:rsidR="00FA1C68" w:rsidRPr="00BE309F">
        <w:t xml:space="preserve">, no. </w:t>
      </w:r>
      <w:r w:rsidR="007E4258" w:rsidRPr="00BE309F">
        <w:t>4</w:t>
      </w:r>
      <w:r w:rsidR="00FA1C68" w:rsidRPr="00BE309F">
        <w:t xml:space="preserve">, pp. </w:t>
      </w:r>
      <w:r w:rsidR="007E4258" w:rsidRPr="00BE309F">
        <w:t>775-786</w:t>
      </w:r>
      <w:r w:rsidR="00FA1C68" w:rsidRPr="00BE309F">
        <w:t>, 2008</w:t>
      </w:r>
      <w:r w:rsidR="007E4258" w:rsidRPr="00BE309F">
        <w:t>.</w:t>
      </w:r>
      <w:r w:rsidR="00C031FB" w:rsidRPr="00BE309F">
        <w:t xml:space="preserve"> </w:t>
      </w:r>
      <w:r w:rsidR="00773774" w:rsidRPr="00BE309F">
        <w:t>DOI:</w:t>
      </w:r>
      <w:r w:rsidR="00773774" w:rsidRPr="00BE309F">
        <w:rPr>
          <w:shd w:val="clear" w:color="auto" w:fill="FFFFFF"/>
        </w:rPr>
        <w:t>10.1097/GRF.0b013e3181870994.</w:t>
      </w:r>
    </w:p>
    <w:p w14:paraId="4613F4D1" w14:textId="5B2FBB66" w:rsidR="00731724" w:rsidRPr="00BE309F" w:rsidRDefault="00AD08E8" w:rsidP="00A175DE">
      <w:pPr>
        <w:pStyle w:val="ListParagraph"/>
        <w:keepLines/>
        <w:numPr>
          <w:ilvl w:val="0"/>
          <w:numId w:val="18"/>
        </w:numPr>
        <w:ind w:left="397" w:hanging="397"/>
        <w:contextualSpacing w:val="0"/>
      </w:pPr>
      <w:r w:rsidRPr="00BE309F">
        <w:t>B.</w:t>
      </w:r>
      <w:r w:rsidR="00F03CEC" w:rsidRPr="00BE309F">
        <w:t xml:space="preserve"> </w:t>
      </w:r>
      <w:proofErr w:type="spellStart"/>
      <w:r w:rsidR="007E4258" w:rsidRPr="00BE309F">
        <w:t>Jacobsson</w:t>
      </w:r>
      <w:proofErr w:type="spellEnd"/>
      <w:r w:rsidR="007E4258" w:rsidRPr="00BE309F">
        <w:t>,</w:t>
      </w:r>
      <w:r w:rsidRPr="00BE309F">
        <w:t xml:space="preserve"> G.</w:t>
      </w:r>
      <w:r w:rsidR="007E4258" w:rsidRPr="00BE309F">
        <w:t xml:space="preserve"> Hagberg</w:t>
      </w:r>
      <w:r w:rsidR="00743CC0" w:rsidRPr="00BE309F">
        <w:t>, “</w:t>
      </w:r>
      <w:r w:rsidR="007E4258" w:rsidRPr="00BE309F">
        <w:t>Antenatal risk factors for cerebral palsy</w:t>
      </w:r>
      <w:r w:rsidR="00743CC0" w:rsidRPr="00BE309F">
        <w:t xml:space="preserve">” </w:t>
      </w:r>
      <w:r w:rsidR="007E4258" w:rsidRPr="00BE309F">
        <w:t xml:space="preserve">Best </w:t>
      </w:r>
      <w:proofErr w:type="spellStart"/>
      <w:r w:rsidR="007E4258" w:rsidRPr="00BE309F">
        <w:t>Pract</w:t>
      </w:r>
      <w:proofErr w:type="spellEnd"/>
      <w:r w:rsidR="007E4258" w:rsidRPr="00BE309F">
        <w:t xml:space="preserve"> Res Clin </w:t>
      </w:r>
      <w:proofErr w:type="spellStart"/>
      <w:r w:rsidR="007E4258" w:rsidRPr="00BE309F">
        <w:t>Obstet</w:t>
      </w:r>
      <w:proofErr w:type="spellEnd"/>
      <w:r w:rsidR="007E4258" w:rsidRPr="00BE309F">
        <w:t xml:space="preserve"> </w:t>
      </w:r>
      <w:proofErr w:type="spellStart"/>
      <w:r w:rsidR="007E4258" w:rsidRPr="00BE309F">
        <w:t>Gynaecol</w:t>
      </w:r>
      <w:proofErr w:type="spellEnd"/>
      <w:r w:rsidR="00743CC0" w:rsidRPr="00BE309F">
        <w:t>, vol</w:t>
      </w:r>
      <w:r w:rsidR="007E4258" w:rsidRPr="00BE309F">
        <w:t>.</w:t>
      </w:r>
      <w:r w:rsidR="00743CC0" w:rsidRPr="00BE309F">
        <w:t xml:space="preserve"> </w:t>
      </w:r>
      <w:r w:rsidR="007E4258" w:rsidRPr="00BE309F">
        <w:t>18</w:t>
      </w:r>
      <w:r w:rsidR="00743CC0" w:rsidRPr="00BE309F">
        <w:t xml:space="preserve">, no. </w:t>
      </w:r>
      <w:r w:rsidR="007E4258" w:rsidRPr="00BE309F">
        <w:t>3</w:t>
      </w:r>
      <w:r w:rsidR="00743CC0" w:rsidRPr="00BE309F">
        <w:t xml:space="preserve">, pp. </w:t>
      </w:r>
      <w:r w:rsidR="007E4258" w:rsidRPr="00BE309F">
        <w:t>425-436</w:t>
      </w:r>
      <w:r w:rsidR="00743CC0" w:rsidRPr="00BE309F">
        <w:t>,</w:t>
      </w:r>
      <w:r w:rsidR="00A46BDC" w:rsidRPr="00BE309F">
        <w:t xml:space="preserve"> June</w:t>
      </w:r>
      <w:r w:rsidR="00743CC0" w:rsidRPr="00BE309F">
        <w:t xml:space="preserve"> 2004</w:t>
      </w:r>
      <w:r w:rsidR="007E4258" w:rsidRPr="00BE309F">
        <w:t>.</w:t>
      </w:r>
      <w:r w:rsidR="00731724" w:rsidRPr="00BE309F">
        <w:t xml:space="preserve"> DOI:</w:t>
      </w:r>
      <w:hyperlink r:id="rId24" w:tgtFrame="_blank" w:history="1">
        <w:r w:rsidR="00731724" w:rsidRPr="00BE309F">
          <w:rPr>
            <w:rStyle w:val="Hyperlink"/>
            <w:color w:val="auto"/>
            <w:u w:val="none"/>
            <w:bdr w:val="none" w:sz="0" w:space="0" w:color="auto" w:frame="1"/>
          </w:rPr>
          <w:t>10.1016/j.bpobgyn.2004.02.011</w:t>
        </w:r>
      </w:hyperlink>
    </w:p>
    <w:p w14:paraId="06A3DDDB" w14:textId="5DACD15B" w:rsidR="002E620D" w:rsidRPr="00BE309F" w:rsidRDefault="00962A67" w:rsidP="00A175DE">
      <w:pPr>
        <w:pStyle w:val="ListParagraph"/>
        <w:keepLines/>
        <w:numPr>
          <w:ilvl w:val="0"/>
          <w:numId w:val="18"/>
        </w:numPr>
        <w:ind w:left="397" w:hanging="397"/>
        <w:contextualSpacing w:val="0"/>
      </w:pPr>
      <w:r w:rsidRPr="00BE309F">
        <w:t>E.</w:t>
      </w:r>
      <w:r w:rsidR="00F03CEC" w:rsidRPr="00BE309F">
        <w:t xml:space="preserve"> </w:t>
      </w:r>
      <w:proofErr w:type="spellStart"/>
      <w:r w:rsidR="007E4258" w:rsidRPr="00BE309F">
        <w:t>Odding</w:t>
      </w:r>
      <w:proofErr w:type="spellEnd"/>
      <w:r w:rsidR="007E4258" w:rsidRPr="00BE309F">
        <w:t>,</w:t>
      </w:r>
      <w:r w:rsidRPr="00BE309F">
        <w:t xml:space="preserve"> M. F.</w:t>
      </w:r>
      <w:r w:rsidR="007E4258" w:rsidRPr="00BE309F">
        <w:t xml:space="preserve"> </w:t>
      </w:r>
      <w:proofErr w:type="spellStart"/>
      <w:r w:rsidR="007E4258" w:rsidRPr="00BE309F">
        <w:t>Roebroeck</w:t>
      </w:r>
      <w:proofErr w:type="spellEnd"/>
      <w:r w:rsidR="007E4258" w:rsidRPr="00BE309F">
        <w:t>,</w:t>
      </w:r>
      <w:r w:rsidRPr="00BE309F">
        <w:t xml:space="preserve"> H. J.</w:t>
      </w:r>
      <w:r w:rsidR="007E4258" w:rsidRPr="00BE309F">
        <w:t xml:space="preserve"> Stam</w:t>
      </w:r>
      <w:r w:rsidR="003405E5" w:rsidRPr="00BE309F">
        <w:t>, “</w:t>
      </w:r>
      <w:r w:rsidR="007E4258" w:rsidRPr="00BE309F">
        <w:t>The epidemiology of cerebral palsy: incidence, impairments and risk factors</w:t>
      </w:r>
      <w:r w:rsidR="003405E5" w:rsidRPr="00BE309F">
        <w:t xml:space="preserve">”, </w:t>
      </w:r>
      <w:proofErr w:type="spellStart"/>
      <w:r w:rsidR="007E4258" w:rsidRPr="00BE309F">
        <w:t>Disabil</w:t>
      </w:r>
      <w:proofErr w:type="spellEnd"/>
      <w:r w:rsidR="007E4258" w:rsidRPr="00BE309F">
        <w:t xml:space="preserve"> </w:t>
      </w:r>
      <w:proofErr w:type="spellStart"/>
      <w:r w:rsidR="007E4258" w:rsidRPr="00BE309F">
        <w:t>Rehabil</w:t>
      </w:r>
      <w:proofErr w:type="spellEnd"/>
      <w:r w:rsidR="003405E5" w:rsidRPr="00BE309F">
        <w:t xml:space="preserve">, </w:t>
      </w:r>
      <w:r w:rsidR="00485E42" w:rsidRPr="00BE309F">
        <w:t xml:space="preserve">vol. </w:t>
      </w:r>
      <w:r w:rsidR="007E4258" w:rsidRPr="00BE309F">
        <w:t>28</w:t>
      </w:r>
      <w:r w:rsidR="00485E42" w:rsidRPr="00BE309F">
        <w:t xml:space="preserve">, no. </w:t>
      </w:r>
      <w:r w:rsidR="007E4258" w:rsidRPr="00BE309F">
        <w:t>4</w:t>
      </w:r>
      <w:r w:rsidR="00485E42" w:rsidRPr="00BE309F">
        <w:t>, pp.</w:t>
      </w:r>
      <w:r w:rsidR="007E4258" w:rsidRPr="00BE309F">
        <w:t>183-191</w:t>
      </w:r>
      <w:r w:rsidR="003405E5" w:rsidRPr="00BE309F">
        <w:t xml:space="preserve">, </w:t>
      </w:r>
      <w:r w:rsidR="00781855" w:rsidRPr="00BE309F">
        <w:t xml:space="preserve">Feb. </w:t>
      </w:r>
      <w:r w:rsidR="003405E5" w:rsidRPr="00BE309F">
        <w:t>2006</w:t>
      </w:r>
      <w:r w:rsidR="007E4258" w:rsidRPr="00BE309F">
        <w:t>.</w:t>
      </w:r>
      <w:r w:rsidR="002E620D" w:rsidRPr="00BE309F">
        <w:t xml:space="preserve"> DOI:</w:t>
      </w:r>
      <w:hyperlink r:id="rId25" w:tgtFrame="_blank" w:history="1">
        <w:r w:rsidR="002E620D" w:rsidRPr="00BE309F">
          <w:rPr>
            <w:rStyle w:val="Hyperlink"/>
            <w:color w:val="auto"/>
            <w:u w:val="none"/>
            <w:bdr w:val="none" w:sz="0" w:space="0" w:color="auto" w:frame="1"/>
          </w:rPr>
          <w:t>10.1080/09638280500158422</w:t>
        </w:r>
      </w:hyperlink>
    </w:p>
    <w:p w14:paraId="5782CB90" w14:textId="133C7106" w:rsidR="00AB5579" w:rsidRPr="00BE309F" w:rsidRDefault="00C520D3" w:rsidP="00A175DE">
      <w:pPr>
        <w:pStyle w:val="ListParagraph"/>
        <w:keepLines/>
        <w:numPr>
          <w:ilvl w:val="0"/>
          <w:numId w:val="18"/>
        </w:numPr>
        <w:ind w:left="397" w:hanging="397"/>
        <w:contextualSpacing w:val="0"/>
      </w:pPr>
      <w:r w:rsidRPr="00BE309F">
        <w:t>E. A.</w:t>
      </w:r>
      <w:r w:rsidR="001B24D0" w:rsidRPr="00BE309F">
        <w:t xml:space="preserve"> </w:t>
      </w:r>
      <w:proofErr w:type="spellStart"/>
      <w:r w:rsidR="007E4258" w:rsidRPr="00BE309F">
        <w:t>Zancolli</w:t>
      </w:r>
      <w:proofErr w:type="spellEnd"/>
      <w:r w:rsidR="00F075A6" w:rsidRPr="00BE309F">
        <w:t>, “</w:t>
      </w:r>
      <w:r w:rsidR="007E4258" w:rsidRPr="00BE309F">
        <w:t>Surgical management of the hand in infantile spastic hemiplegia</w:t>
      </w:r>
      <w:r w:rsidR="00F075A6" w:rsidRPr="00BE309F">
        <w:t xml:space="preserve">”, </w:t>
      </w:r>
      <w:r w:rsidR="007E4258" w:rsidRPr="00BE309F">
        <w:t>Hand Clin</w:t>
      </w:r>
      <w:r w:rsidR="00F075A6" w:rsidRPr="00BE309F">
        <w:t>, vol</w:t>
      </w:r>
      <w:r w:rsidR="007E4258" w:rsidRPr="00BE309F">
        <w:t>. 19</w:t>
      </w:r>
      <w:r w:rsidR="00F075A6" w:rsidRPr="00BE309F">
        <w:t xml:space="preserve">, no. </w:t>
      </w:r>
      <w:r w:rsidR="007E4258" w:rsidRPr="00BE309F">
        <w:t>4</w:t>
      </w:r>
      <w:r w:rsidR="00F075A6" w:rsidRPr="00BE309F">
        <w:t xml:space="preserve">, pp. </w:t>
      </w:r>
      <w:r w:rsidR="007E4258" w:rsidRPr="00BE309F">
        <w:t>609-629</w:t>
      </w:r>
      <w:r w:rsidR="00F075A6" w:rsidRPr="00BE309F">
        <w:t>, 2003</w:t>
      </w:r>
      <w:r w:rsidR="007E4258" w:rsidRPr="00BE309F">
        <w:t>.</w:t>
      </w:r>
      <w:r w:rsidR="00AB5579" w:rsidRPr="00BE309F">
        <w:t>DOI:</w:t>
      </w:r>
      <w:hyperlink r:id="rId26" w:tgtFrame="_blank" w:history="1">
        <w:r w:rsidR="00AB5579" w:rsidRPr="00BE309F">
          <w:rPr>
            <w:rStyle w:val="Hyperlink"/>
            <w:color w:val="auto"/>
            <w:u w:val="none"/>
            <w:bdr w:val="none" w:sz="0" w:space="0" w:color="auto" w:frame="1"/>
          </w:rPr>
          <w:t>10.1016/S0749-0712(03)00034-9</w:t>
        </w:r>
      </w:hyperlink>
    </w:p>
    <w:p w14:paraId="4FC82535" w14:textId="7A96D630" w:rsidR="00ED171A" w:rsidRPr="00BE309F" w:rsidRDefault="00C520D3" w:rsidP="00A175DE">
      <w:pPr>
        <w:pStyle w:val="ListParagraph"/>
        <w:keepLines/>
        <w:numPr>
          <w:ilvl w:val="0"/>
          <w:numId w:val="18"/>
        </w:numPr>
        <w:ind w:left="397" w:hanging="397"/>
        <w:contextualSpacing w:val="0"/>
      </w:pPr>
      <w:r w:rsidRPr="00BE309F">
        <w:t>S. A.</w:t>
      </w:r>
      <w:r w:rsidR="00C9615F" w:rsidRPr="00BE309F">
        <w:t xml:space="preserve"> </w:t>
      </w:r>
      <w:proofErr w:type="spellStart"/>
      <w:r w:rsidR="001073F8" w:rsidRPr="00BE309F">
        <w:t>Hadinoto</w:t>
      </w:r>
      <w:proofErr w:type="spellEnd"/>
      <w:r w:rsidR="001073F8" w:rsidRPr="00BE309F">
        <w:t>,</w:t>
      </w:r>
      <w:r w:rsidRPr="00BE309F">
        <w:t xml:space="preserve"> A. B.</w:t>
      </w:r>
      <w:r w:rsidR="001073F8" w:rsidRPr="00BE309F">
        <w:t xml:space="preserve"> </w:t>
      </w:r>
      <w:proofErr w:type="spellStart"/>
      <w:r w:rsidR="001073F8" w:rsidRPr="00BE309F">
        <w:t>Satriadi</w:t>
      </w:r>
      <w:proofErr w:type="spellEnd"/>
      <w:r w:rsidR="001073F8" w:rsidRPr="00BE309F">
        <w:t>,</w:t>
      </w:r>
      <w:r w:rsidRPr="00BE309F">
        <w:t xml:space="preserve"> H.</w:t>
      </w:r>
      <w:r w:rsidR="001073F8" w:rsidRPr="00BE309F">
        <w:t xml:space="preserve"> </w:t>
      </w:r>
      <w:proofErr w:type="spellStart"/>
      <w:r w:rsidR="001073F8" w:rsidRPr="00BE309F">
        <w:t>Wujoso</w:t>
      </w:r>
      <w:proofErr w:type="spellEnd"/>
      <w:r w:rsidR="005C7BBC" w:rsidRPr="00BE309F">
        <w:t>, “</w:t>
      </w:r>
      <w:r w:rsidR="001073F8" w:rsidRPr="00BE309F">
        <w:t>The Result of Functional Mobility Scale on Cerebral Palsy Spastic Diplegic that treated by SEMLS</w:t>
      </w:r>
      <w:r w:rsidR="005C7BBC" w:rsidRPr="00BE309F">
        <w:t>”,</w:t>
      </w:r>
      <w:r w:rsidR="00C4498A" w:rsidRPr="00BE309F">
        <w:t xml:space="preserve"> </w:t>
      </w:r>
      <w:r w:rsidR="001073F8" w:rsidRPr="00BE309F">
        <w:t>Indonesian J Med</w:t>
      </w:r>
      <w:r w:rsidR="005C7BBC" w:rsidRPr="00BE309F">
        <w:t>, vol</w:t>
      </w:r>
      <w:r w:rsidR="001073F8" w:rsidRPr="00BE309F">
        <w:t>.2</w:t>
      </w:r>
      <w:r w:rsidR="005C7BBC" w:rsidRPr="00BE309F">
        <w:t xml:space="preserve">, no, </w:t>
      </w:r>
      <w:r w:rsidR="001073F8" w:rsidRPr="00BE309F">
        <w:t>2</w:t>
      </w:r>
      <w:r w:rsidR="00C11D7A" w:rsidRPr="00BE309F">
        <w:t xml:space="preserve">, </w:t>
      </w:r>
      <w:r w:rsidR="005C7BBC" w:rsidRPr="00BE309F">
        <w:t xml:space="preserve">pp. </w:t>
      </w:r>
      <w:r w:rsidR="001073F8" w:rsidRPr="00BE309F">
        <w:t>100–</w:t>
      </w:r>
      <w:r w:rsidR="00AB101F" w:rsidRPr="00BE309F">
        <w:t>10</w:t>
      </w:r>
      <w:r w:rsidR="001073F8" w:rsidRPr="00BE309F">
        <w:t>6</w:t>
      </w:r>
      <w:r w:rsidR="005C7BBC" w:rsidRPr="00BE309F">
        <w:t>, 2017</w:t>
      </w:r>
      <w:r w:rsidR="001073F8" w:rsidRPr="00BE309F">
        <w:t>.</w:t>
      </w:r>
      <w:r w:rsidR="00ED7471" w:rsidRPr="00BE309F">
        <w:t xml:space="preserve"> </w:t>
      </w:r>
      <w:hyperlink r:id="rId27" w:history="1">
        <w:r w:rsidR="00ED171A" w:rsidRPr="00BE309F">
          <w:rPr>
            <w:rStyle w:val="Hyperlink"/>
            <w:color w:val="auto"/>
            <w:u w:val="none"/>
          </w:rPr>
          <w:t>https://doi.org/10.26911/theijmed.2017.02.02.04</w:t>
        </w:r>
      </w:hyperlink>
      <w:r w:rsidR="00ED171A" w:rsidRPr="00BE309F">
        <w:t xml:space="preserve"> </w:t>
      </w:r>
      <w:r w:rsidR="001073F8" w:rsidRPr="00BE309F">
        <w:t xml:space="preserve"> </w:t>
      </w:r>
    </w:p>
    <w:p w14:paraId="4C48508C" w14:textId="76294EF1" w:rsidR="00EB7CF3" w:rsidRPr="00BE309F" w:rsidRDefault="005C0A06" w:rsidP="00A175DE">
      <w:pPr>
        <w:pStyle w:val="ListParagraph"/>
        <w:keepLines/>
        <w:numPr>
          <w:ilvl w:val="0"/>
          <w:numId w:val="18"/>
        </w:numPr>
        <w:ind w:left="397" w:hanging="397"/>
        <w:contextualSpacing w:val="0"/>
        <w:rPr>
          <w:b/>
          <w:bCs/>
          <w:i/>
          <w:iCs/>
        </w:rPr>
      </w:pPr>
      <w:r w:rsidRPr="00BE309F">
        <w:rPr>
          <w:shd w:val="clear" w:color="auto" w:fill="FFFFFF"/>
        </w:rPr>
        <w:t>L.</w:t>
      </w:r>
      <w:r w:rsidR="002E7C57" w:rsidRPr="00BE309F">
        <w:rPr>
          <w:shd w:val="clear" w:color="auto" w:fill="FFFFFF"/>
        </w:rPr>
        <w:t xml:space="preserve"> Wood,</w:t>
      </w:r>
      <w:r w:rsidRPr="00BE309F">
        <w:rPr>
          <w:shd w:val="clear" w:color="auto" w:fill="FFFFFF"/>
        </w:rPr>
        <w:t xml:space="preserve"> G. B.</w:t>
      </w:r>
      <w:r w:rsidR="002E7C57" w:rsidRPr="00BE309F">
        <w:rPr>
          <w:shd w:val="clear" w:color="auto" w:fill="FFFFFF"/>
        </w:rPr>
        <w:t xml:space="preserve"> Firth,</w:t>
      </w:r>
      <w:r w:rsidRPr="00BE309F">
        <w:rPr>
          <w:shd w:val="clear" w:color="auto" w:fill="FFFFFF"/>
        </w:rPr>
        <w:t xml:space="preserve"> J.</w:t>
      </w:r>
      <w:r w:rsidR="002E7C57" w:rsidRPr="00BE309F">
        <w:rPr>
          <w:shd w:val="clear" w:color="auto" w:fill="FFFFFF"/>
        </w:rPr>
        <w:t xml:space="preserve"> Potterton. </w:t>
      </w:r>
      <w:r w:rsidR="00385BCB" w:rsidRPr="00BE309F">
        <w:rPr>
          <w:shd w:val="clear" w:color="auto" w:fill="FFFFFF"/>
        </w:rPr>
        <w:t>“</w:t>
      </w:r>
      <w:r w:rsidR="002E7C57" w:rsidRPr="00BE309F">
        <w:rPr>
          <w:shd w:val="clear" w:color="auto" w:fill="FFFFFF"/>
        </w:rPr>
        <w:t>Short-term outcomes of single event multilevel surgery for children with diplegia in a South African setting</w:t>
      </w:r>
      <w:r w:rsidR="00AB1420" w:rsidRPr="00BE309F">
        <w:rPr>
          <w:shd w:val="clear" w:color="auto" w:fill="FFFFFF"/>
        </w:rPr>
        <w:t xml:space="preserve">”, </w:t>
      </w:r>
      <w:r w:rsidR="002E7C57" w:rsidRPr="00BE309F">
        <w:rPr>
          <w:shd w:val="clear" w:color="auto" w:fill="FFFFFF"/>
        </w:rPr>
        <w:t xml:space="preserve">SA </w:t>
      </w:r>
      <w:proofErr w:type="spellStart"/>
      <w:r w:rsidR="002E7C57" w:rsidRPr="00BE309F">
        <w:rPr>
          <w:shd w:val="clear" w:color="auto" w:fill="FFFFFF"/>
        </w:rPr>
        <w:t>Orthop</w:t>
      </w:r>
      <w:proofErr w:type="spellEnd"/>
      <w:r w:rsidR="002E7C57" w:rsidRPr="00BE309F">
        <w:rPr>
          <w:shd w:val="clear" w:color="auto" w:fill="FFFFFF"/>
        </w:rPr>
        <w:t xml:space="preserve"> J</w:t>
      </w:r>
      <w:r w:rsidR="00AB1420" w:rsidRPr="00BE309F">
        <w:rPr>
          <w:shd w:val="clear" w:color="auto" w:fill="FFFFFF"/>
        </w:rPr>
        <w:t xml:space="preserve">, vol. </w:t>
      </w:r>
      <w:r w:rsidR="002E7C57" w:rsidRPr="00BE309F">
        <w:rPr>
          <w:shd w:val="clear" w:color="auto" w:fill="FFFFFF"/>
        </w:rPr>
        <w:t>17</w:t>
      </w:r>
      <w:r w:rsidR="00AB1420" w:rsidRPr="00BE309F">
        <w:rPr>
          <w:shd w:val="clear" w:color="auto" w:fill="FFFFFF"/>
        </w:rPr>
        <w:t xml:space="preserve">, no. </w:t>
      </w:r>
      <w:r w:rsidR="002E7C57" w:rsidRPr="00BE309F">
        <w:rPr>
          <w:shd w:val="clear" w:color="auto" w:fill="FFFFFF"/>
        </w:rPr>
        <w:t>2</w:t>
      </w:r>
      <w:r w:rsidR="00AB1420" w:rsidRPr="00BE309F">
        <w:rPr>
          <w:shd w:val="clear" w:color="auto" w:fill="FFFFFF"/>
        </w:rPr>
        <w:t xml:space="preserve">, pp. </w:t>
      </w:r>
      <w:r w:rsidR="002E7C57" w:rsidRPr="00BE309F">
        <w:rPr>
          <w:shd w:val="clear" w:color="auto" w:fill="FFFFFF"/>
        </w:rPr>
        <w:t>44–48</w:t>
      </w:r>
      <w:r w:rsidR="00AB1420" w:rsidRPr="00BE309F">
        <w:rPr>
          <w:shd w:val="clear" w:color="auto" w:fill="FFFFFF"/>
        </w:rPr>
        <w:t>,</w:t>
      </w:r>
      <w:r w:rsidR="00385BCB" w:rsidRPr="00BE309F">
        <w:rPr>
          <w:shd w:val="clear" w:color="auto" w:fill="FFFFFF"/>
        </w:rPr>
        <w:t xml:space="preserve"> </w:t>
      </w:r>
      <w:proofErr w:type="gramStart"/>
      <w:r w:rsidR="00385BCB" w:rsidRPr="00BE309F">
        <w:t>May./</w:t>
      </w:r>
      <w:proofErr w:type="gramEnd"/>
      <w:r w:rsidR="00385BCB" w:rsidRPr="00BE309F">
        <w:t>Jun. 2018.</w:t>
      </w:r>
      <w:hyperlink r:id="rId28" w:history="1">
        <w:r w:rsidR="00EB7CF3" w:rsidRPr="00BE309F">
          <w:rPr>
            <w:rStyle w:val="Hyperlink"/>
            <w:color w:val="auto"/>
            <w:u w:val="none"/>
          </w:rPr>
          <w:t>https://doi.org/10.17159/2309-8309/2018/v17n2a8</w:t>
        </w:r>
      </w:hyperlink>
      <w:r w:rsidR="00EB7CF3" w:rsidRPr="00BE309F">
        <w:t> </w:t>
      </w:r>
    </w:p>
    <w:p w14:paraId="0D46F317" w14:textId="1A7BF5B6" w:rsidR="000F2528" w:rsidRPr="00BE309F" w:rsidRDefault="00803496" w:rsidP="00A175DE">
      <w:pPr>
        <w:pStyle w:val="ListParagraph"/>
        <w:keepLines/>
        <w:numPr>
          <w:ilvl w:val="0"/>
          <w:numId w:val="18"/>
        </w:numPr>
        <w:ind w:left="397" w:hanging="397"/>
        <w:contextualSpacing w:val="0"/>
      </w:pPr>
      <w:r w:rsidRPr="00BE309F">
        <w:rPr>
          <w:shd w:val="clear" w:color="auto" w:fill="FFFFFF"/>
        </w:rPr>
        <w:lastRenderedPageBreak/>
        <w:t>E.</w:t>
      </w:r>
      <w:r w:rsidR="006234E2" w:rsidRPr="00BE309F">
        <w:rPr>
          <w:shd w:val="clear" w:color="auto" w:fill="FFFFFF"/>
        </w:rPr>
        <w:t xml:space="preserve"> </w:t>
      </w:r>
      <w:proofErr w:type="spellStart"/>
      <w:r w:rsidR="006234E2" w:rsidRPr="00BE309F">
        <w:rPr>
          <w:shd w:val="clear" w:color="auto" w:fill="FFFFFF"/>
        </w:rPr>
        <w:t>Rutz</w:t>
      </w:r>
      <w:proofErr w:type="spellEnd"/>
      <w:r w:rsidR="006234E2" w:rsidRPr="00BE309F">
        <w:rPr>
          <w:shd w:val="clear" w:color="auto" w:fill="FFFFFF"/>
        </w:rPr>
        <w:t>,</w:t>
      </w:r>
      <w:r w:rsidRPr="00BE309F">
        <w:rPr>
          <w:shd w:val="clear" w:color="auto" w:fill="FFFFFF"/>
        </w:rPr>
        <w:t xml:space="preserve"> R.</w:t>
      </w:r>
      <w:r w:rsidR="006234E2" w:rsidRPr="00BE309F">
        <w:rPr>
          <w:shd w:val="clear" w:color="auto" w:fill="FFFFFF"/>
        </w:rPr>
        <w:t xml:space="preserve"> Baker,</w:t>
      </w:r>
      <w:r w:rsidRPr="00BE309F">
        <w:rPr>
          <w:shd w:val="clear" w:color="auto" w:fill="FFFFFF"/>
        </w:rPr>
        <w:t xml:space="preserve"> O.</w:t>
      </w:r>
      <w:r w:rsidR="006234E2" w:rsidRPr="00BE309F">
        <w:rPr>
          <w:shd w:val="clear" w:color="auto" w:fill="FFFFFF"/>
        </w:rPr>
        <w:t xml:space="preserve"> Tirosh, Brunner R</w:t>
      </w:r>
      <w:r w:rsidR="00502D4B" w:rsidRPr="00BE309F">
        <w:rPr>
          <w:shd w:val="clear" w:color="auto" w:fill="FFFFFF"/>
        </w:rPr>
        <w:t>, “</w:t>
      </w:r>
      <w:hyperlink r:id="rId29" w:tgtFrame="_blank" w:history="1">
        <w:r w:rsidR="006234E2" w:rsidRPr="00BE309F">
          <w:rPr>
            <w:rStyle w:val="Hyperlink"/>
            <w:color w:val="auto"/>
            <w:u w:val="none"/>
            <w:shd w:val="clear" w:color="auto" w:fill="FFFFFF"/>
          </w:rPr>
          <w:t>Are results after single-event multilevel surgery in cerebral palsy durable?</w:t>
        </w:r>
        <w:r w:rsidR="00502D4B" w:rsidRPr="00BE309F">
          <w:rPr>
            <w:rStyle w:val="Hyperlink"/>
            <w:color w:val="auto"/>
            <w:u w:val="none"/>
            <w:shd w:val="clear" w:color="auto" w:fill="FFFFFF"/>
          </w:rPr>
          <w:t xml:space="preserve">”, </w:t>
        </w:r>
      </w:hyperlink>
      <w:r w:rsidR="006234E2" w:rsidRPr="00BE309F">
        <w:rPr>
          <w:shd w:val="clear" w:color="auto" w:fill="FFFFFF"/>
        </w:rPr>
        <w:t xml:space="preserve">Clinical </w:t>
      </w:r>
      <w:proofErr w:type="spellStart"/>
      <w:r w:rsidR="006234E2" w:rsidRPr="00BE309F">
        <w:rPr>
          <w:shd w:val="clear" w:color="auto" w:fill="FFFFFF"/>
        </w:rPr>
        <w:t>Orthopaedics</w:t>
      </w:r>
      <w:proofErr w:type="spellEnd"/>
      <w:r w:rsidR="006234E2" w:rsidRPr="00BE309F">
        <w:rPr>
          <w:shd w:val="clear" w:color="auto" w:fill="FFFFFF"/>
        </w:rPr>
        <w:t xml:space="preserve"> and Related Research</w:t>
      </w:r>
      <w:r w:rsidR="00502D4B" w:rsidRPr="00BE309F">
        <w:rPr>
          <w:shd w:val="clear" w:color="auto" w:fill="FFFFFF"/>
        </w:rPr>
        <w:t xml:space="preserve">, vol. </w:t>
      </w:r>
      <w:r w:rsidR="006234E2" w:rsidRPr="00BE309F">
        <w:rPr>
          <w:shd w:val="clear" w:color="auto" w:fill="FFFFFF"/>
        </w:rPr>
        <w:t>471</w:t>
      </w:r>
      <w:r w:rsidR="00502D4B" w:rsidRPr="00BE309F">
        <w:rPr>
          <w:shd w:val="clear" w:color="auto" w:fill="FFFFFF"/>
        </w:rPr>
        <w:t xml:space="preserve">, no. </w:t>
      </w:r>
      <w:r w:rsidR="000F2528" w:rsidRPr="00BE309F">
        <w:rPr>
          <w:shd w:val="clear" w:color="auto" w:fill="FFFFFF"/>
        </w:rPr>
        <w:t>3</w:t>
      </w:r>
      <w:r w:rsidR="00502D4B" w:rsidRPr="00BE309F">
        <w:rPr>
          <w:shd w:val="clear" w:color="auto" w:fill="FFFFFF"/>
        </w:rPr>
        <w:t xml:space="preserve">, pp. </w:t>
      </w:r>
      <w:r w:rsidR="006234E2" w:rsidRPr="00BE309F">
        <w:rPr>
          <w:shd w:val="clear" w:color="auto" w:fill="FFFFFF"/>
        </w:rPr>
        <w:t>1028-</w:t>
      </w:r>
      <w:r w:rsidR="000F2528" w:rsidRPr="00BE309F">
        <w:rPr>
          <w:shd w:val="clear" w:color="auto" w:fill="FFFFFF"/>
        </w:rPr>
        <w:t>10</w:t>
      </w:r>
      <w:r w:rsidR="006234E2" w:rsidRPr="00BE309F">
        <w:rPr>
          <w:shd w:val="clear" w:color="auto" w:fill="FFFFFF"/>
        </w:rPr>
        <w:t>38</w:t>
      </w:r>
      <w:r w:rsidR="00502D4B" w:rsidRPr="00BE309F">
        <w:rPr>
          <w:shd w:val="clear" w:color="auto" w:fill="FFFFFF"/>
        </w:rPr>
        <w:t>, 2013</w:t>
      </w:r>
      <w:r w:rsidR="006234E2" w:rsidRPr="00BE309F">
        <w:rPr>
          <w:shd w:val="clear" w:color="auto" w:fill="FFFFFF"/>
        </w:rPr>
        <w:t xml:space="preserve">. </w:t>
      </w:r>
      <w:r w:rsidR="000F2528" w:rsidRPr="00BE309F">
        <w:rPr>
          <w:shd w:val="clear" w:color="auto" w:fill="FFFFFF"/>
        </w:rPr>
        <w:t xml:space="preserve">DOI: 10.1007/s11999-012-2766-9 </w:t>
      </w:r>
    </w:p>
    <w:p w14:paraId="75E85FDE" w14:textId="023BBD19" w:rsidR="00065904" w:rsidRDefault="00065904" w:rsidP="00BE309F">
      <w:pPr>
        <w:bidi/>
        <w:rPr>
          <w:rtl/>
        </w:rPr>
      </w:pPr>
    </w:p>
    <w:p w14:paraId="48D22466" w14:textId="1EA8059E" w:rsidR="00A175DE" w:rsidRDefault="00A175DE" w:rsidP="00A175DE">
      <w:pPr>
        <w:bidi/>
        <w:rPr>
          <w:rtl/>
        </w:rPr>
      </w:pPr>
    </w:p>
    <w:p w14:paraId="2EEC3014" w14:textId="0DE2F1BA" w:rsidR="00A175DE" w:rsidRDefault="00A175DE" w:rsidP="00A175DE">
      <w:pPr>
        <w:bidi/>
        <w:rPr>
          <w:rtl/>
        </w:rPr>
      </w:pPr>
    </w:p>
    <w:p w14:paraId="566019FA" w14:textId="64B0837A" w:rsidR="00A175DE" w:rsidRDefault="00A175DE" w:rsidP="00A175DE">
      <w:pPr>
        <w:bidi/>
        <w:rPr>
          <w:rtl/>
        </w:rPr>
      </w:pPr>
    </w:p>
    <w:p w14:paraId="62B0D7BA" w14:textId="77777777" w:rsidR="00A175DE" w:rsidRPr="00DF29C5" w:rsidRDefault="00A175DE" w:rsidP="00A175DE">
      <w:pPr>
        <w:bidi/>
        <w:rPr>
          <w:rtl/>
        </w:rPr>
      </w:pPr>
    </w:p>
    <w:p w14:paraId="7CA08AAF" w14:textId="77777777" w:rsidR="002E0D71" w:rsidRDefault="002E0D71" w:rsidP="00BE309F">
      <w:pPr>
        <w:bidi/>
        <w:rPr>
          <w:rtl/>
        </w:rPr>
        <w:sectPr w:rsidR="002E0D71" w:rsidSect="002E0D71">
          <w:type w:val="continuous"/>
          <w:pgSz w:w="11907" w:h="16840" w:code="9"/>
          <w:pgMar w:top="1276" w:right="1077" w:bottom="1276" w:left="1077" w:header="510" w:footer="284" w:gutter="0"/>
          <w:cols w:num="2" w:space="720"/>
          <w:titlePg/>
          <w:docGrid w:linePitch="360"/>
        </w:sectPr>
      </w:pPr>
    </w:p>
    <w:p w14:paraId="6EB2AF6C" w14:textId="0481A4EB" w:rsidR="00065904" w:rsidRPr="00DF29C5" w:rsidRDefault="00065904" w:rsidP="00BE309F">
      <w:pPr>
        <w:bidi/>
      </w:pPr>
    </w:p>
    <w:p w14:paraId="27243D4F" w14:textId="02133729" w:rsidR="00B777A0" w:rsidRDefault="00B777A0" w:rsidP="00BE309F">
      <w:pPr>
        <w:bidi/>
        <w:rPr>
          <w:lang w:bidi="ar-YE"/>
        </w:rPr>
      </w:pPr>
    </w:p>
    <w:tbl>
      <w:tblPr>
        <w:tblW w:w="5000" w:type="pct"/>
        <w:tblCellMar>
          <w:top w:w="57" w:type="dxa"/>
          <w:bottom w:w="57" w:type="dxa"/>
        </w:tblCellMar>
        <w:tblLook w:val="04A0" w:firstRow="1" w:lastRow="0" w:firstColumn="1" w:lastColumn="0" w:noHBand="0" w:noVBand="1"/>
      </w:tblPr>
      <w:tblGrid>
        <w:gridCol w:w="9753"/>
      </w:tblGrid>
      <w:tr w:rsidR="00811153" w:rsidRPr="00811153" w14:paraId="68F7F0DB" w14:textId="77777777" w:rsidTr="000E1CCB">
        <w:tc>
          <w:tcPr>
            <w:tcW w:w="5000" w:type="pct"/>
            <w:shd w:val="clear" w:color="auto" w:fill="FFFFFF"/>
            <w:vAlign w:val="center"/>
          </w:tcPr>
          <w:p w14:paraId="29D4EF95" w14:textId="77777777" w:rsidR="00811153" w:rsidRPr="00811153" w:rsidRDefault="00811153" w:rsidP="00811153">
            <w:pPr>
              <w:bidi/>
              <w:spacing w:before="0" w:after="0" w:line="240" w:lineRule="auto"/>
              <w:rPr>
                <w:rFonts w:eastAsia="SimSun"/>
                <w:b/>
                <w:bCs/>
                <w:color w:val="2F5496"/>
                <w:sz w:val="24"/>
                <w:szCs w:val="24"/>
                <w:rtl/>
              </w:rPr>
            </w:pPr>
            <w:bookmarkStart w:id="4" w:name="_Hlk137591440"/>
            <w:r w:rsidRPr="00811153">
              <w:rPr>
                <w:rFonts w:eastAsia="SimSun"/>
                <w:b/>
                <w:bCs/>
                <w:color w:val="33346B"/>
                <w:sz w:val="24"/>
                <w:szCs w:val="24"/>
                <w:highlight w:val="lightGray"/>
                <w:rtl/>
                <w:lang w:bidi="ar-YE"/>
              </w:rPr>
              <w:t>مقالة بحثية</w:t>
            </w:r>
          </w:p>
        </w:tc>
      </w:tr>
      <w:tr w:rsidR="00811153" w:rsidRPr="00811153" w14:paraId="4D297919" w14:textId="77777777" w:rsidTr="000E1CCB">
        <w:tc>
          <w:tcPr>
            <w:tcW w:w="5000" w:type="pct"/>
            <w:shd w:val="clear" w:color="auto" w:fill="2F5496"/>
            <w:vAlign w:val="center"/>
          </w:tcPr>
          <w:p w14:paraId="0ADFF793" w14:textId="1C0333EF" w:rsidR="00811153" w:rsidRPr="00811153" w:rsidRDefault="009D3FE7" w:rsidP="00811153">
            <w:pPr>
              <w:bidi/>
              <w:spacing w:before="0" w:after="0" w:line="240" w:lineRule="auto"/>
              <w:jc w:val="center"/>
              <w:rPr>
                <w:rFonts w:eastAsia="Calibri"/>
                <w:b/>
                <w:bCs/>
                <w:color w:val="FFFFFF"/>
                <w:sz w:val="28"/>
                <w:szCs w:val="28"/>
                <w:rtl/>
              </w:rPr>
            </w:pPr>
            <w:r w:rsidRPr="009D3FE7">
              <w:rPr>
                <w:rFonts w:eastAsia="Times New Roman"/>
                <w:b/>
                <w:bCs/>
                <w:color w:val="FFFFFF"/>
                <w:sz w:val="28"/>
                <w:szCs w:val="28"/>
                <w:rtl/>
              </w:rPr>
              <w:t>تقييم فعالية التدخلات الجراحية في تحسين الوظائف الحركية لدى الأطفال المصابين بالشلل الدماغي، عدن اليمن</w:t>
            </w:r>
          </w:p>
        </w:tc>
      </w:tr>
      <w:tr w:rsidR="00811153" w:rsidRPr="00811153" w14:paraId="651C00D5" w14:textId="77777777" w:rsidTr="000E1CCB">
        <w:tc>
          <w:tcPr>
            <w:tcW w:w="5000" w:type="pct"/>
            <w:shd w:val="clear" w:color="auto" w:fill="D9E2F3"/>
            <w:vAlign w:val="center"/>
          </w:tcPr>
          <w:p w14:paraId="4B17A4D9" w14:textId="06DD327D" w:rsidR="00811153" w:rsidRPr="00811153" w:rsidRDefault="009D3FE7" w:rsidP="00811153">
            <w:pPr>
              <w:overflowPunct w:val="0"/>
              <w:autoSpaceDE w:val="0"/>
              <w:autoSpaceDN w:val="0"/>
              <w:bidi/>
              <w:adjustRightInd w:val="0"/>
              <w:spacing w:before="0" w:after="0" w:line="240" w:lineRule="auto"/>
              <w:jc w:val="center"/>
              <w:textAlignment w:val="baseline"/>
              <w:rPr>
                <w:rFonts w:eastAsia="Calibri"/>
                <w:b/>
                <w:bCs/>
                <w:color w:val="33346B"/>
                <w:sz w:val="24"/>
                <w:szCs w:val="24"/>
                <w:rtl/>
                <w:lang w:bidi="ar-YE"/>
              </w:rPr>
            </w:pPr>
            <w:r w:rsidRPr="009D3FE7">
              <w:rPr>
                <w:rFonts w:eastAsia="Calibri"/>
                <w:b/>
                <w:bCs/>
                <w:color w:val="33346B"/>
                <w:sz w:val="24"/>
                <w:szCs w:val="24"/>
                <w:rtl/>
              </w:rPr>
              <w:t>عبدالفتاح عباس منصور حيدرة</w:t>
            </w:r>
            <w:proofErr w:type="gramStart"/>
            <w:r w:rsidR="00811153" w:rsidRPr="00811153">
              <w:rPr>
                <w:rFonts w:eastAsia="Calibri" w:hint="cs"/>
                <w:b/>
                <w:bCs/>
                <w:color w:val="33346B"/>
                <w:sz w:val="24"/>
                <w:szCs w:val="24"/>
                <w:vertAlign w:val="superscript"/>
                <w:rtl/>
              </w:rPr>
              <w:t>1،*</w:t>
            </w:r>
            <w:proofErr w:type="gramEnd"/>
          </w:p>
        </w:tc>
      </w:tr>
      <w:tr w:rsidR="00811153" w:rsidRPr="00811153" w14:paraId="2F3F3F42" w14:textId="77777777" w:rsidTr="000E1CCB">
        <w:tc>
          <w:tcPr>
            <w:tcW w:w="5000" w:type="pct"/>
            <w:shd w:val="clear" w:color="auto" w:fill="FFFFFF"/>
          </w:tcPr>
          <w:p w14:paraId="7E58C9B6" w14:textId="7D7E48F1" w:rsidR="00811153" w:rsidRPr="00811153" w:rsidRDefault="00811153" w:rsidP="003C11FB">
            <w:pPr>
              <w:bidi/>
              <w:spacing w:before="0" w:after="0" w:line="240" w:lineRule="auto"/>
              <w:jc w:val="left"/>
              <w:rPr>
                <w:rFonts w:eastAsia="Calibri"/>
                <w:i/>
                <w:iCs/>
                <w:color w:val="33346B"/>
                <w:sz w:val="18"/>
                <w:szCs w:val="18"/>
                <w:rtl/>
                <w:lang w:bidi="ar-YE"/>
              </w:rPr>
            </w:pPr>
            <w:r w:rsidRPr="00811153">
              <w:rPr>
                <w:rFonts w:eastAsia="Calibri" w:hint="cs"/>
                <w:i/>
                <w:iCs/>
                <w:color w:val="33346B"/>
                <w:sz w:val="18"/>
                <w:szCs w:val="18"/>
                <w:vertAlign w:val="superscript"/>
                <w:rtl/>
                <w:lang w:bidi="ar-YE"/>
              </w:rPr>
              <w:t>1</w:t>
            </w:r>
            <w:r w:rsidR="003C11FB">
              <w:rPr>
                <w:rFonts w:eastAsia="Calibri"/>
                <w:i/>
                <w:iCs/>
                <w:color w:val="33346B"/>
                <w:sz w:val="18"/>
                <w:szCs w:val="18"/>
                <w:rtl/>
                <w:lang w:bidi="ar-YE"/>
              </w:rPr>
              <w:t xml:space="preserve"> قسم</w:t>
            </w:r>
            <w:r w:rsidR="003C11FB">
              <w:rPr>
                <w:rFonts w:eastAsia="Calibri" w:hint="cs"/>
                <w:i/>
                <w:iCs/>
                <w:color w:val="33346B"/>
                <w:sz w:val="18"/>
                <w:szCs w:val="18"/>
                <w:rtl/>
                <w:lang w:bidi="ar-YE"/>
              </w:rPr>
              <w:t xml:space="preserve"> الجراحة التخصصية،</w:t>
            </w:r>
            <w:r w:rsidRPr="00811153">
              <w:rPr>
                <w:rFonts w:eastAsia="Calibri"/>
                <w:i/>
                <w:iCs/>
                <w:color w:val="33346B"/>
                <w:sz w:val="18"/>
                <w:szCs w:val="18"/>
                <w:rtl/>
                <w:lang w:bidi="ar-YE"/>
              </w:rPr>
              <w:t xml:space="preserve"> كلية الطب والعلوم الصحية، جامعة عدن، اليمن</w:t>
            </w:r>
          </w:p>
        </w:tc>
      </w:tr>
      <w:tr w:rsidR="00811153" w:rsidRPr="00811153" w14:paraId="1B0D619B" w14:textId="77777777" w:rsidTr="000E1CCB">
        <w:tc>
          <w:tcPr>
            <w:tcW w:w="5000" w:type="pct"/>
            <w:shd w:val="clear" w:color="auto" w:fill="FFFFFF"/>
            <w:vAlign w:val="center"/>
          </w:tcPr>
          <w:p w14:paraId="286A8F6F" w14:textId="163822BD" w:rsidR="00811153" w:rsidRPr="00811153" w:rsidRDefault="00811153" w:rsidP="00811153">
            <w:pPr>
              <w:bidi/>
              <w:spacing w:before="0" w:after="0" w:line="240" w:lineRule="auto"/>
              <w:jc w:val="left"/>
              <w:rPr>
                <w:rFonts w:eastAsia="Calibri"/>
                <w:b/>
                <w:bCs/>
                <w:color w:val="33346B"/>
                <w:sz w:val="18"/>
                <w:szCs w:val="18"/>
                <w:rtl/>
              </w:rPr>
            </w:pPr>
            <w:r w:rsidRPr="00811153">
              <w:rPr>
                <w:rFonts w:eastAsia="Calibri"/>
                <w:b/>
                <w:bCs/>
                <w:color w:val="33346B"/>
                <w:sz w:val="18"/>
                <w:szCs w:val="18"/>
                <w:rtl/>
              </w:rPr>
              <w:t xml:space="preserve">* الباحث الممثّل: </w:t>
            </w:r>
            <w:proofErr w:type="gramStart"/>
            <w:r w:rsidR="009D3FE7" w:rsidRPr="009D3FE7">
              <w:rPr>
                <w:rFonts w:eastAsia="Calibri"/>
                <w:b/>
                <w:bCs/>
                <w:color w:val="33346B"/>
                <w:sz w:val="18"/>
                <w:szCs w:val="18"/>
                <w:rtl/>
              </w:rPr>
              <w:t>عبدالفتاح</w:t>
            </w:r>
            <w:proofErr w:type="gramEnd"/>
            <w:r w:rsidR="009D3FE7" w:rsidRPr="009D3FE7">
              <w:rPr>
                <w:rFonts w:eastAsia="Calibri"/>
                <w:b/>
                <w:bCs/>
                <w:color w:val="33346B"/>
                <w:sz w:val="18"/>
                <w:szCs w:val="18"/>
                <w:rtl/>
              </w:rPr>
              <w:t xml:space="preserve"> عباس منصور حيدرة</w:t>
            </w:r>
            <w:r w:rsidRPr="00811153">
              <w:rPr>
                <w:rFonts w:eastAsia="Calibri"/>
                <w:b/>
                <w:bCs/>
                <w:color w:val="33346B"/>
                <w:sz w:val="18"/>
                <w:szCs w:val="18"/>
                <w:rtl/>
              </w:rPr>
              <w:t>؛ البريد الالكتروني:</w:t>
            </w:r>
            <w:r w:rsidRPr="00811153">
              <w:rPr>
                <w:rFonts w:eastAsia="Calibri" w:hint="cs"/>
                <w:b/>
                <w:bCs/>
                <w:color w:val="33346B"/>
                <w:sz w:val="18"/>
                <w:szCs w:val="18"/>
                <w:rtl/>
              </w:rPr>
              <w:t xml:space="preserve"> </w:t>
            </w:r>
            <w:r w:rsidR="009D3FE7" w:rsidRPr="009D3FE7">
              <w:rPr>
                <w:rFonts w:eastAsia="Calibri"/>
                <w:b/>
                <w:bCs/>
                <w:color w:val="33346B"/>
                <w:sz w:val="18"/>
                <w:szCs w:val="18"/>
              </w:rPr>
              <w:t>alsaeedifattah@gmail.com</w:t>
            </w:r>
          </w:p>
        </w:tc>
      </w:tr>
      <w:tr w:rsidR="00811153" w:rsidRPr="00811153" w14:paraId="48FFF8A4" w14:textId="77777777" w:rsidTr="000E1CCB">
        <w:tc>
          <w:tcPr>
            <w:tcW w:w="5000" w:type="pct"/>
            <w:shd w:val="clear" w:color="auto" w:fill="FFFFFF"/>
            <w:vAlign w:val="center"/>
          </w:tcPr>
          <w:p w14:paraId="6B662756" w14:textId="4DE3DA54" w:rsidR="00811153" w:rsidRPr="00811153" w:rsidRDefault="00811153" w:rsidP="00811153">
            <w:pPr>
              <w:bidi/>
              <w:spacing w:before="0" w:line="240" w:lineRule="auto"/>
              <w:rPr>
                <w:rFonts w:eastAsia="Calibri"/>
                <w:b/>
                <w:bCs/>
                <w:color w:val="0D0D0D"/>
                <w:sz w:val="18"/>
                <w:szCs w:val="18"/>
                <w:lang w:bidi="ar-YE"/>
              </w:rPr>
            </w:pPr>
            <w:r w:rsidRPr="00811153">
              <w:rPr>
                <w:rFonts w:eastAsia="Calibri"/>
                <w:b/>
                <w:bCs/>
                <w:color w:val="33346B"/>
                <w:sz w:val="18"/>
                <w:szCs w:val="18"/>
                <w:rtl/>
                <w:lang w:bidi="ar-IQ"/>
              </w:rPr>
              <w:t>استلم في:</w:t>
            </w:r>
            <w:r w:rsidRPr="00811153">
              <w:rPr>
                <w:rFonts w:eastAsia="Calibri"/>
                <w:b/>
                <w:bCs/>
                <w:color w:val="33346B"/>
                <w:sz w:val="18"/>
                <w:szCs w:val="18"/>
                <w:rtl/>
                <w:lang w:bidi="ar-YE"/>
              </w:rPr>
              <w:t xml:space="preserve"> </w:t>
            </w:r>
            <w:r w:rsidR="009A097C">
              <w:rPr>
                <w:rFonts w:eastAsia="Calibri" w:hint="cs"/>
                <w:b/>
                <w:bCs/>
                <w:color w:val="33346B"/>
                <w:sz w:val="18"/>
                <w:szCs w:val="18"/>
                <w:rtl/>
                <w:lang w:bidi="ar-YE"/>
              </w:rPr>
              <w:t>07</w:t>
            </w:r>
            <w:r w:rsidRPr="00811153">
              <w:rPr>
                <w:rFonts w:eastAsia="Calibri"/>
                <w:b/>
                <w:bCs/>
                <w:color w:val="33346B"/>
                <w:sz w:val="18"/>
                <w:szCs w:val="18"/>
                <w:rtl/>
                <w:lang w:bidi="ar-YE"/>
              </w:rPr>
              <w:t xml:space="preserve"> </w:t>
            </w:r>
            <w:r w:rsidR="009A097C">
              <w:rPr>
                <w:rFonts w:eastAsia="Calibri" w:hint="cs"/>
                <w:b/>
                <w:bCs/>
                <w:color w:val="33346B"/>
                <w:sz w:val="18"/>
                <w:szCs w:val="18"/>
                <w:rtl/>
                <w:lang w:bidi="ar-YE"/>
              </w:rPr>
              <w:t>مايو</w:t>
            </w:r>
            <w:r w:rsidRPr="00811153">
              <w:rPr>
                <w:rFonts w:eastAsia="Calibri"/>
                <w:b/>
                <w:bCs/>
                <w:color w:val="33346B"/>
                <w:sz w:val="18"/>
                <w:szCs w:val="18"/>
                <w:rtl/>
                <w:lang w:bidi="ar-YE"/>
              </w:rPr>
              <w:t xml:space="preserve"> </w:t>
            </w:r>
            <w:r w:rsidRPr="00811153">
              <w:rPr>
                <w:rFonts w:eastAsia="Calibri" w:hint="cs"/>
                <w:b/>
                <w:bCs/>
                <w:color w:val="33346B"/>
                <w:sz w:val="18"/>
                <w:szCs w:val="18"/>
                <w:rtl/>
                <w:lang w:bidi="ar-YE"/>
              </w:rPr>
              <w:t>2026</w:t>
            </w:r>
            <w:r w:rsidRPr="00811153">
              <w:rPr>
                <w:rFonts w:eastAsia="Calibri"/>
                <w:b/>
                <w:bCs/>
                <w:color w:val="33346B"/>
                <w:sz w:val="18"/>
                <w:szCs w:val="18"/>
                <w:rtl/>
                <w:lang w:bidi="ar-YE"/>
              </w:rPr>
              <w:t xml:space="preserve"> </w:t>
            </w:r>
            <w:r w:rsidRPr="00811153">
              <w:rPr>
                <w:rFonts w:eastAsia="Calibri"/>
                <w:b/>
                <w:bCs/>
                <w:color w:val="33346B"/>
                <w:sz w:val="18"/>
                <w:szCs w:val="18"/>
                <w:rtl/>
                <w:lang w:bidi="ar-IQ"/>
              </w:rPr>
              <w:t xml:space="preserve">/ قبل في: </w:t>
            </w:r>
            <w:r w:rsidR="009A097C">
              <w:rPr>
                <w:rFonts w:eastAsia="Calibri" w:hint="cs"/>
                <w:b/>
                <w:bCs/>
                <w:color w:val="33346B"/>
                <w:sz w:val="18"/>
                <w:szCs w:val="18"/>
                <w:rtl/>
                <w:lang w:bidi="ar-YE"/>
              </w:rPr>
              <w:t>10</w:t>
            </w:r>
            <w:r w:rsidRPr="00811153">
              <w:rPr>
                <w:rFonts w:eastAsia="Calibri"/>
                <w:b/>
                <w:bCs/>
                <w:color w:val="33346B"/>
                <w:sz w:val="18"/>
                <w:szCs w:val="18"/>
                <w:rtl/>
                <w:lang w:bidi="ar-YE"/>
              </w:rPr>
              <w:t xml:space="preserve"> </w:t>
            </w:r>
            <w:r w:rsidR="009A097C">
              <w:rPr>
                <w:rFonts w:eastAsia="Calibri" w:hint="cs"/>
                <w:b/>
                <w:bCs/>
                <w:color w:val="33346B"/>
                <w:sz w:val="18"/>
                <w:szCs w:val="18"/>
                <w:rtl/>
                <w:lang w:bidi="ar-YE"/>
              </w:rPr>
              <w:t>يونيو</w:t>
            </w:r>
            <w:r w:rsidR="009A097C" w:rsidRPr="00811153">
              <w:rPr>
                <w:rFonts w:eastAsia="Calibri"/>
                <w:b/>
                <w:bCs/>
                <w:color w:val="33346B"/>
                <w:sz w:val="18"/>
                <w:szCs w:val="18"/>
                <w:rtl/>
                <w:lang w:bidi="ar-YE"/>
              </w:rPr>
              <w:t xml:space="preserve"> </w:t>
            </w:r>
            <w:r w:rsidRPr="00811153">
              <w:rPr>
                <w:rFonts w:eastAsia="Calibri" w:hint="cs"/>
                <w:b/>
                <w:bCs/>
                <w:color w:val="33346B"/>
                <w:sz w:val="18"/>
                <w:szCs w:val="18"/>
                <w:rtl/>
                <w:lang w:bidi="ar-YE"/>
              </w:rPr>
              <w:t>2026</w:t>
            </w:r>
            <w:r w:rsidRPr="00811153">
              <w:rPr>
                <w:rFonts w:eastAsia="Calibri"/>
                <w:b/>
                <w:bCs/>
                <w:color w:val="33346B"/>
                <w:sz w:val="18"/>
                <w:szCs w:val="18"/>
                <w:rtl/>
                <w:lang w:bidi="ar-YE"/>
              </w:rPr>
              <w:t xml:space="preserve"> </w:t>
            </w:r>
            <w:r w:rsidRPr="00811153">
              <w:rPr>
                <w:rFonts w:eastAsia="Calibri"/>
                <w:b/>
                <w:bCs/>
                <w:color w:val="33346B"/>
                <w:sz w:val="18"/>
                <w:szCs w:val="18"/>
                <w:rtl/>
                <w:lang w:bidi="ar-IQ"/>
              </w:rPr>
              <w:t xml:space="preserve">/ نشر في </w:t>
            </w:r>
            <w:r w:rsidR="009A097C">
              <w:rPr>
                <w:rFonts w:eastAsia="Calibri" w:hint="cs"/>
                <w:b/>
                <w:bCs/>
                <w:color w:val="33346B"/>
                <w:sz w:val="18"/>
                <w:szCs w:val="18"/>
                <w:rtl/>
                <w:lang w:bidi="ar-YE"/>
              </w:rPr>
              <w:t>30</w:t>
            </w:r>
            <w:r w:rsidRPr="00811153">
              <w:rPr>
                <w:rFonts w:eastAsia="Calibri"/>
                <w:b/>
                <w:bCs/>
                <w:color w:val="33346B"/>
                <w:sz w:val="18"/>
                <w:szCs w:val="18"/>
                <w:rtl/>
                <w:lang w:bidi="ar-YE"/>
              </w:rPr>
              <w:t xml:space="preserve"> </w:t>
            </w:r>
            <w:r w:rsidR="009A097C">
              <w:rPr>
                <w:rFonts w:eastAsia="Calibri" w:hint="cs"/>
                <w:b/>
                <w:bCs/>
                <w:color w:val="33346B"/>
                <w:sz w:val="18"/>
                <w:szCs w:val="18"/>
                <w:rtl/>
                <w:lang w:bidi="ar-YE"/>
              </w:rPr>
              <w:t>يونيو</w:t>
            </w:r>
            <w:r w:rsidRPr="00811153">
              <w:rPr>
                <w:rFonts w:eastAsia="Calibri"/>
                <w:b/>
                <w:bCs/>
                <w:color w:val="33346B"/>
                <w:sz w:val="18"/>
                <w:szCs w:val="18"/>
                <w:rtl/>
                <w:lang w:bidi="ar-YE"/>
              </w:rPr>
              <w:t xml:space="preserve"> </w:t>
            </w:r>
            <w:r w:rsidRPr="00811153">
              <w:rPr>
                <w:rFonts w:eastAsia="Calibri" w:hint="cs"/>
                <w:b/>
                <w:bCs/>
                <w:color w:val="33346B"/>
                <w:sz w:val="18"/>
                <w:szCs w:val="18"/>
                <w:rtl/>
                <w:lang w:bidi="ar-YE"/>
              </w:rPr>
              <w:t>2026</w:t>
            </w:r>
          </w:p>
        </w:tc>
      </w:tr>
      <w:tr w:rsidR="00811153" w:rsidRPr="00811153" w14:paraId="588DB033" w14:textId="77777777" w:rsidTr="000E1CCB">
        <w:tc>
          <w:tcPr>
            <w:tcW w:w="5000" w:type="pct"/>
            <w:shd w:val="clear" w:color="auto" w:fill="2F5496"/>
            <w:vAlign w:val="center"/>
          </w:tcPr>
          <w:p w14:paraId="1EF282B9" w14:textId="77777777" w:rsidR="00811153" w:rsidRPr="00811153" w:rsidRDefault="00811153" w:rsidP="00811153">
            <w:pPr>
              <w:bidi/>
              <w:spacing w:before="0" w:after="0" w:line="240" w:lineRule="auto"/>
              <w:rPr>
                <w:rFonts w:eastAsia="Calibri"/>
                <w:b/>
                <w:bCs/>
                <w:color w:val="FFFFFF"/>
                <w:sz w:val="22"/>
                <w:szCs w:val="22"/>
                <w:lang w:bidi="ar-YE"/>
              </w:rPr>
            </w:pPr>
            <w:r w:rsidRPr="00811153">
              <w:rPr>
                <w:rFonts w:eastAsia="Calibri"/>
                <w:b/>
                <w:bCs/>
                <w:color w:val="FFFFFF"/>
                <w:sz w:val="24"/>
                <w:szCs w:val="24"/>
                <w:rtl/>
                <w:lang w:bidi="ar-YE"/>
              </w:rPr>
              <w:t>المُلخّص</w:t>
            </w:r>
          </w:p>
        </w:tc>
      </w:tr>
      <w:tr w:rsidR="00811153" w:rsidRPr="00811153" w14:paraId="6D9B2763" w14:textId="77777777" w:rsidTr="000E1CCB">
        <w:tc>
          <w:tcPr>
            <w:tcW w:w="5000" w:type="pct"/>
            <w:shd w:val="clear" w:color="auto" w:fill="D9E2F3"/>
          </w:tcPr>
          <w:p w14:paraId="4EAD68D2" w14:textId="4E7E9DCC" w:rsidR="00811153" w:rsidRPr="00811153" w:rsidRDefault="00811153" w:rsidP="00811153">
            <w:pPr>
              <w:bidi/>
              <w:spacing w:before="0" w:line="240" w:lineRule="auto"/>
              <w:rPr>
                <w:rFonts w:eastAsia="Times New Roman"/>
                <w:sz w:val="22"/>
                <w:szCs w:val="22"/>
                <w:rtl/>
              </w:rPr>
            </w:pPr>
            <w:bookmarkStart w:id="5" w:name="_Hlk218206513"/>
            <w:r w:rsidRPr="00811153">
              <w:rPr>
                <w:rFonts w:eastAsia="Times New Roman"/>
                <w:sz w:val="22"/>
                <w:szCs w:val="22"/>
                <w:rtl/>
              </w:rPr>
              <w:t>تُشير جراحة متعددة المستويات في جلسة واحدة إلى تصحيح جميع التشوهات العظمية في جلسة واحدة</w:t>
            </w:r>
            <w:r w:rsidRPr="00811153">
              <w:rPr>
                <w:rFonts w:eastAsia="Times New Roman"/>
                <w:sz w:val="22"/>
                <w:szCs w:val="22"/>
              </w:rPr>
              <w:t xml:space="preserve">. </w:t>
            </w:r>
            <w:r>
              <w:rPr>
                <w:rFonts w:eastAsia="Times New Roman" w:hint="cs"/>
                <w:sz w:val="22"/>
                <w:szCs w:val="22"/>
                <w:rtl/>
              </w:rPr>
              <w:t xml:space="preserve"> </w:t>
            </w:r>
            <w:r w:rsidRPr="00811153">
              <w:rPr>
                <w:rFonts w:eastAsia="Times New Roman"/>
                <w:sz w:val="22"/>
                <w:szCs w:val="22"/>
                <w:rtl/>
              </w:rPr>
              <w:t>تقييم نتائج جراحة متعددة المستويات في جلسة واحدة لدى الأطفال المصابين بالشلل الدماغي التشنجي</w:t>
            </w:r>
            <w:r>
              <w:rPr>
                <w:rFonts w:eastAsia="Times New Roman" w:hint="cs"/>
                <w:sz w:val="22"/>
                <w:szCs w:val="22"/>
                <w:rtl/>
              </w:rPr>
              <w:t xml:space="preserve">. </w:t>
            </w:r>
            <w:r w:rsidRPr="00811153">
              <w:rPr>
                <w:rFonts w:eastAsia="Times New Roman"/>
                <w:sz w:val="22"/>
                <w:szCs w:val="22"/>
                <w:rtl/>
              </w:rPr>
              <w:t>أجرينا دراسة استرجاعية شملت جميع الأطفال الـ 38 المصابين بالشلل الدماغي واضطرابات المشي، والذين خضعوا لجراحة متعددة المستويات في جلسة واحدة في مستشفى النقيب بعدن، خلال الفترة من يناير 2016 إلى ديسمبر2022</w:t>
            </w:r>
            <w:r w:rsidRPr="00811153">
              <w:rPr>
                <w:rFonts w:eastAsia="Times New Roman"/>
                <w:sz w:val="22"/>
                <w:szCs w:val="22"/>
              </w:rPr>
              <w:t>.</w:t>
            </w:r>
            <w:r>
              <w:rPr>
                <w:rFonts w:eastAsia="Times New Roman" w:hint="cs"/>
                <w:sz w:val="22"/>
                <w:szCs w:val="22"/>
                <w:rtl/>
              </w:rPr>
              <w:t xml:space="preserve"> </w:t>
            </w:r>
            <w:r w:rsidRPr="00811153">
              <w:rPr>
                <w:rFonts w:eastAsia="Times New Roman"/>
                <w:sz w:val="22"/>
                <w:szCs w:val="22"/>
                <w:rtl/>
              </w:rPr>
              <w:t>تم عرض البيانات كمتوسطات مع الانحراف المعياري. تم استخدام اختبار مربع كاي لاختبار الدلالة الإحصائية. استخدمنا برنامج</w:t>
            </w:r>
            <w:r>
              <w:rPr>
                <w:rFonts w:eastAsia="Times New Roman" w:hint="cs"/>
                <w:sz w:val="22"/>
                <w:szCs w:val="22"/>
                <w:rtl/>
              </w:rPr>
              <w:t xml:space="preserve"> </w:t>
            </w:r>
            <w:r w:rsidRPr="00811153">
              <w:rPr>
                <w:rFonts w:eastAsia="Times New Roman"/>
                <w:sz w:val="22"/>
                <w:szCs w:val="22"/>
              </w:rPr>
              <w:t>SPSS</w:t>
            </w:r>
            <w:r>
              <w:rPr>
                <w:rFonts w:eastAsia="Times New Roman" w:hint="cs"/>
                <w:sz w:val="22"/>
                <w:szCs w:val="22"/>
                <w:rtl/>
              </w:rPr>
              <w:t xml:space="preserve"> </w:t>
            </w:r>
            <w:r w:rsidRPr="00811153">
              <w:rPr>
                <w:rFonts w:eastAsia="Times New Roman"/>
                <w:sz w:val="22"/>
                <w:szCs w:val="22"/>
                <w:rtl/>
              </w:rPr>
              <w:t>الإصدار 22</w:t>
            </w:r>
            <w:r>
              <w:rPr>
                <w:rFonts w:eastAsia="Times New Roman" w:hint="cs"/>
                <w:sz w:val="22"/>
                <w:szCs w:val="22"/>
                <w:rtl/>
              </w:rPr>
              <w:t xml:space="preserve">. </w:t>
            </w:r>
            <w:r w:rsidRPr="00811153">
              <w:rPr>
                <w:rFonts w:eastAsia="Times New Roman"/>
                <w:sz w:val="22"/>
                <w:szCs w:val="22"/>
                <w:rtl/>
              </w:rPr>
              <w:t>خضع 38 طفلاً مصاباً بالشلل الدماغي التشنجي لتدخلات جراحية لتحسين وظائفهم الحركية. أُجريت لهم جراحة متعددة المستويات في جلسة واحدة. تراوحت أعمار المرضى عند إجراء الجراحة بين 4 و17 عامًا، بمتوسط 10.8 ± 4.2 عامًا. وكانت نسبة الذكور 73.7% والإناث 26.3</w:t>
            </w:r>
            <w:r w:rsidRPr="00811153">
              <w:rPr>
                <w:rFonts w:eastAsia="Times New Roman"/>
                <w:sz w:val="22"/>
                <w:szCs w:val="22"/>
              </w:rPr>
              <w:t>%</w:t>
            </w:r>
            <w:r>
              <w:rPr>
                <w:rFonts w:eastAsia="Times New Roman" w:hint="cs"/>
                <w:sz w:val="22"/>
                <w:szCs w:val="22"/>
                <w:rtl/>
              </w:rPr>
              <w:t xml:space="preserve">. </w:t>
            </w:r>
            <w:r w:rsidRPr="00811153">
              <w:rPr>
                <w:rFonts w:eastAsia="Times New Roman"/>
                <w:sz w:val="22"/>
                <w:szCs w:val="22"/>
                <w:rtl/>
              </w:rPr>
              <w:t>وشكّل الطرف السفلي المصاب النسبة الأكبر لدى 89.5% من المرضى. وكانت مشية القفز هي السائدة لدى 79.0% من الأطفال، بينما كانت مشية الشلل النصفي هي السائدة لدى 10.5% منهم. وبعد الجراحة، عند المتابعة النهائية، كانت نمط المشي طبيعيًا لدى 26.3% من الأطفال، وشبه طبيعي لدى 73.7% منهم. وقبل الجراحة، صُنّف معظم الأطفال ضمن مستويات متقدمة من الإعاقة الحركية، حيث صُنّف 63.2% منهم ضمن المستوى الثاني من نظام تصنيف الوظائف الحركية الإجمالية</w:t>
            </w:r>
            <w:r>
              <w:rPr>
                <w:rFonts w:eastAsia="Times New Roman" w:hint="cs"/>
                <w:sz w:val="22"/>
                <w:szCs w:val="22"/>
                <w:rtl/>
              </w:rPr>
              <w:t xml:space="preserve">. </w:t>
            </w:r>
            <w:r w:rsidRPr="00811153">
              <w:rPr>
                <w:rFonts w:eastAsia="Times New Roman"/>
                <w:sz w:val="22"/>
                <w:szCs w:val="22"/>
                <w:rtl/>
              </w:rPr>
              <w:t>عند المتابعة النهائية، لوحظ تحسن ملحوظ في وظائف الحركة الإجمالية. ارتفع عدد الأطفال المصنفين ضمن المستوى الأول من نظام تصنيف وظائف الحركة الإجمالية بشكل ملحوظ إلى 65.8%. بينما انخفض عدد الأطفال في المستوى الثاني إلى 23.7%. عانى طفلان من عدوى سطحية في الجرح بعد العملية. كما لوحظ تقلص متكرر في عضلات الفخذ الخلفية لدى 7.9% من الأطفال، وفي المتابعة النهائية، شُخص ألم في الركبة لدى 21.1% منهم</w:t>
            </w:r>
            <w:r>
              <w:rPr>
                <w:rFonts w:eastAsia="Times New Roman" w:hint="cs"/>
                <w:sz w:val="22"/>
                <w:szCs w:val="22"/>
                <w:rtl/>
              </w:rPr>
              <w:t xml:space="preserve">. </w:t>
            </w:r>
            <w:r w:rsidRPr="00811153">
              <w:rPr>
                <w:rFonts w:eastAsia="Times New Roman"/>
                <w:sz w:val="22"/>
                <w:szCs w:val="22"/>
                <w:rtl/>
              </w:rPr>
              <w:t>تُعتبر نتائج الجراحة متعددة المستويات في جلسة واحدة مُرضية مع الحد الأدنى من المضاعفات.</w:t>
            </w:r>
          </w:p>
        </w:tc>
      </w:tr>
      <w:bookmarkEnd w:id="5"/>
      <w:tr w:rsidR="00811153" w:rsidRPr="00811153" w14:paraId="4934A482" w14:textId="77777777" w:rsidTr="000E1CCB">
        <w:tc>
          <w:tcPr>
            <w:tcW w:w="5000" w:type="pct"/>
            <w:shd w:val="clear" w:color="auto" w:fill="2F5496"/>
            <w:vAlign w:val="center"/>
          </w:tcPr>
          <w:p w14:paraId="7442FEC4" w14:textId="268811A9" w:rsidR="00811153" w:rsidRPr="00811153" w:rsidRDefault="00811153" w:rsidP="00811153">
            <w:pPr>
              <w:bidi/>
              <w:spacing w:before="0" w:after="0" w:line="240" w:lineRule="auto"/>
              <w:ind w:left="1531" w:hanging="1531"/>
              <w:rPr>
                <w:rFonts w:eastAsia="Calibri"/>
                <w:color w:val="FFFFFF"/>
                <w:sz w:val="22"/>
                <w:szCs w:val="22"/>
              </w:rPr>
            </w:pPr>
            <w:r w:rsidRPr="00811153">
              <w:rPr>
                <w:rFonts w:eastAsia="Calibri"/>
                <w:b/>
                <w:bCs/>
                <w:color w:val="FFFFFF"/>
                <w:sz w:val="24"/>
                <w:szCs w:val="24"/>
                <w:rtl/>
                <w:lang w:bidi="ar-YE"/>
              </w:rPr>
              <w:t>الكلمات المفتاحية:</w:t>
            </w:r>
            <w:r w:rsidRPr="00811153">
              <w:rPr>
                <w:rFonts w:eastAsia="Times New Roman"/>
                <w:color w:val="FFFFFF"/>
                <w:sz w:val="24"/>
                <w:szCs w:val="24"/>
                <w:rtl/>
              </w:rPr>
              <w:t xml:space="preserve"> </w:t>
            </w:r>
            <w:r w:rsidRPr="00811153">
              <w:rPr>
                <w:rFonts w:eastAsia="Times New Roman"/>
                <w:color w:val="FFFFFF"/>
                <w:sz w:val="22"/>
                <w:szCs w:val="22"/>
                <w:rtl/>
              </w:rPr>
              <w:t>التقييم، النتائج</w:t>
            </w:r>
            <w:r>
              <w:rPr>
                <w:rFonts w:eastAsia="Times New Roman" w:hint="cs"/>
                <w:color w:val="FFFFFF"/>
                <w:sz w:val="22"/>
                <w:szCs w:val="22"/>
                <w:rtl/>
              </w:rPr>
              <w:t>؛</w:t>
            </w:r>
            <w:r w:rsidRPr="00811153">
              <w:rPr>
                <w:rFonts w:eastAsia="Times New Roman"/>
                <w:color w:val="FFFFFF"/>
                <w:sz w:val="22"/>
                <w:szCs w:val="22"/>
                <w:rtl/>
              </w:rPr>
              <w:t xml:space="preserve"> الجراحة متعددة المستويات في جلسة واحدة</w:t>
            </w:r>
            <w:r>
              <w:rPr>
                <w:rFonts w:eastAsia="Times New Roman" w:hint="cs"/>
                <w:color w:val="FFFFFF"/>
                <w:sz w:val="22"/>
                <w:szCs w:val="22"/>
                <w:rtl/>
              </w:rPr>
              <w:t>؛</w:t>
            </w:r>
            <w:r w:rsidRPr="00811153">
              <w:rPr>
                <w:rFonts w:eastAsia="Times New Roman"/>
                <w:color w:val="FFFFFF"/>
                <w:sz w:val="22"/>
                <w:szCs w:val="22"/>
                <w:rtl/>
              </w:rPr>
              <w:t xml:space="preserve"> الشلل الدماغي</w:t>
            </w:r>
            <w:r>
              <w:rPr>
                <w:rFonts w:eastAsia="Times New Roman" w:hint="cs"/>
                <w:color w:val="FFFFFF"/>
                <w:sz w:val="22"/>
                <w:szCs w:val="22"/>
                <w:rtl/>
              </w:rPr>
              <w:t>؛</w:t>
            </w:r>
            <w:r w:rsidRPr="00811153">
              <w:rPr>
                <w:rFonts w:eastAsia="Times New Roman"/>
                <w:color w:val="FFFFFF"/>
                <w:sz w:val="22"/>
                <w:szCs w:val="22"/>
                <w:rtl/>
              </w:rPr>
              <w:t xml:space="preserve"> عدن</w:t>
            </w:r>
            <w:r w:rsidRPr="00811153">
              <w:rPr>
                <w:rFonts w:eastAsia="Times New Roman" w:hint="cs"/>
                <w:color w:val="FFFFFF"/>
                <w:sz w:val="22"/>
                <w:szCs w:val="22"/>
                <w:rtl/>
              </w:rPr>
              <w:t>.</w:t>
            </w:r>
          </w:p>
        </w:tc>
      </w:tr>
      <w:tr w:rsidR="00811153" w:rsidRPr="00811153" w14:paraId="73961CB6" w14:textId="77777777" w:rsidTr="000E1CCB">
        <w:tc>
          <w:tcPr>
            <w:tcW w:w="5000" w:type="pct"/>
            <w:tcBorders>
              <w:bottom w:val="single" w:sz="12" w:space="0" w:color="365F91"/>
            </w:tcBorders>
            <w:shd w:val="clear" w:color="auto" w:fill="FFFFFF"/>
            <w:vAlign w:val="center"/>
          </w:tcPr>
          <w:p w14:paraId="0397DA15" w14:textId="77777777" w:rsidR="00811153" w:rsidRPr="00811153" w:rsidRDefault="00811153" w:rsidP="00811153">
            <w:pPr>
              <w:bidi/>
              <w:spacing w:before="0" w:after="0" w:line="240" w:lineRule="auto"/>
              <w:rPr>
                <w:rFonts w:eastAsia="Calibri"/>
                <w:b/>
                <w:bCs/>
                <w:color w:val="FFFFFF"/>
                <w:sz w:val="4"/>
                <w:szCs w:val="4"/>
                <w:rtl/>
                <w:lang w:bidi="ar-YE"/>
              </w:rPr>
            </w:pPr>
          </w:p>
        </w:tc>
      </w:tr>
    </w:tbl>
    <w:bookmarkEnd w:id="4"/>
    <w:p w14:paraId="2E0A1BCD" w14:textId="77777777" w:rsidR="00811153" w:rsidRPr="00811153" w:rsidRDefault="00811153" w:rsidP="00811153">
      <w:pPr>
        <w:keepNext/>
        <w:keepLines/>
        <w:spacing w:before="240"/>
        <w:outlineLvl w:val="0"/>
        <w:rPr>
          <w:rFonts w:eastAsia="Calibri"/>
          <w:b/>
          <w:bCs/>
          <w:color w:val="00B0F0"/>
          <w:sz w:val="24"/>
          <w:szCs w:val="24"/>
          <w:lang w:eastAsia="ar-SA" w:bidi="ar-YE"/>
        </w:rPr>
      </w:pPr>
      <w:r w:rsidRPr="00811153">
        <w:rPr>
          <w:rFonts w:eastAsia="Calibri"/>
          <w:b/>
          <w:bCs/>
          <w:color w:val="00B0F0"/>
          <w:sz w:val="24"/>
          <w:szCs w:val="24"/>
          <w:lang w:eastAsia="ar-SA" w:bidi="ar-YE"/>
        </w:rPr>
        <w:t>How to cite this article:</w:t>
      </w:r>
    </w:p>
    <w:p w14:paraId="54D95818" w14:textId="03863CD2" w:rsidR="00811153" w:rsidRPr="00811153" w:rsidRDefault="00A175DE" w:rsidP="00811153">
      <w:pPr>
        <w:spacing w:before="0" w:after="0"/>
        <w:rPr>
          <w:rFonts w:eastAsia="Calibri"/>
          <w:color w:val="2F5496"/>
          <w:lang w:bidi="ar-YE"/>
        </w:rPr>
      </w:pPr>
      <w:r w:rsidRPr="00A175DE">
        <w:rPr>
          <w:rFonts w:eastAsia="Calibri" w:cs="Arial"/>
          <w:kern w:val="2"/>
          <w14:ligatures w14:val="standardContextual"/>
        </w:rPr>
        <w:t>A</w:t>
      </w:r>
      <w:r>
        <w:rPr>
          <w:rFonts w:eastAsia="Calibri" w:cs="Arial"/>
          <w:kern w:val="2"/>
          <w14:ligatures w14:val="standardContextual"/>
        </w:rPr>
        <w:t xml:space="preserve">. </w:t>
      </w:r>
      <w:r w:rsidRPr="00A175DE">
        <w:rPr>
          <w:rFonts w:eastAsia="Calibri" w:cs="Arial"/>
          <w:kern w:val="2"/>
          <w14:ligatures w14:val="standardContextual"/>
        </w:rPr>
        <w:t>A</w:t>
      </w:r>
      <w:r>
        <w:rPr>
          <w:rFonts w:eastAsia="Calibri" w:cs="Arial"/>
          <w:kern w:val="2"/>
          <w14:ligatures w14:val="standardContextual"/>
        </w:rPr>
        <w:t>.</w:t>
      </w:r>
      <w:r w:rsidRPr="00A175DE">
        <w:rPr>
          <w:rFonts w:eastAsia="Calibri" w:cs="Arial"/>
          <w:kern w:val="2"/>
          <w14:ligatures w14:val="standardContextual"/>
        </w:rPr>
        <w:t xml:space="preserve"> M</w:t>
      </w:r>
      <w:r>
        <w:rPr>
          <w:rFonts w:eastAsia="Calibri" w:cs="Arial"/>
          <w:kern w:val="2"/>
          <w14:ligatures w14:val="standardContextual"/>
        </w:rPr>
        <w:t>.</w:t>
      </w:r>
      <w:r w:rsidRPr="00A175DE">
        <w:rPr>
          <w:rFonts w:eastAsia="Calibri" w:cs="Arial"/>
          <w:kern w:val="2"/>
          <w14:ligatures w14:val="standardContextual"/>
        </w:rPr>
        <w:t xml:space="preserve"> </w:t>
      </w:r>
      <w:proofErr w:type="spellStart"/>
      <w:r w:rsidRPr="00A175DE">
        <w:rPr>
          <w:rFonts w:eastAsia="Calibri" w:cs="Arial"/>
          <w:kern w:val="2"/>
          <w14:ligatures w14:val="standardContextual"/>
        </w:rPr>
        <w:t>Haidarah</w:t>
      </w:r>
      <w:proofErr w:type="spellEnd"/>
      <w:r w:rsidR="00811153" w:rsidRPr="00811153">
        <w:rPr>
          <w:rFonts w:eastAsia="Calibri"/>
          <w:szCs w:val="22"/>
          <w:lang w:bidi="ar-YE"/>
        </w:rPr>
        <w:t xml:space="preserve">, “EVALUATING THE EFFICACY OF SURGICAL INTERVENTIONS IN ENHANCING MOTOR FUNCTION IN CHILDREN WITH CEREBRAL PALSY, ADEN YEMEN”, </w:t>
      </w:r>
      <w:r w:rsidR="00811153" w:rsidRPr="00811153">
        <w:rPr>
          <w:rFonts w:eastAsia="Calibri"/>
          <w:i/>
          <w:iCs/>
          <w:szCs w:val="22"/>
          <w:lang w:bidi="ar-YE"/>
        </w:rPr>
        <w:t>Electron. J. Univ. Aden Basic Appl. Sci.</w:t>
      </w:r>
      <w:r w:rsidR="00811153" w:rsidRPr="00811153">
        <w:rPr>
          <w:rFonts w:eastAsia="Calibri"/>
          <w:szCs w:val="22"/>
          <w:lang w:bidi="ar-YE"/>
        </w:rPr>
        <w:t xml:space="preserve">, vol. 7, no. </w:t>
      </w:r>
      <w:r w:rsidR="00811153">
        <w:rPr>
          <w:rFonts w:eastAsia="Calibri"/>
          <w:szCs w:val="22"/>
          <w:lang w:bidi="ar-YE"/>
        </w:rPr>
        <w:t>2</w:t>
      </w:r>
      <w:r w:rsidR="00811153" w:rsidRPr="00811153">
        <w:rPr>
          <w:rFonts w:eastAsia="Calibri"/>
          <w:szCs w:val="22"/>
          <w:lang w:bidi="ar-YE"/>
        </w:rPr>
        <w:t xml:space="preserve">, pp. </w:t>
      </w:r>
      <w:r w:rsidR="00811153" w:rsidRPr="00811153">
        <w:rPr>
          <w:rFonts w:eastAsia="Calibri"/>
          <w:szCs w:val="22"/>
          <w:lang w:bidi="ar-YE"/>
        </w:rPr>
        <w:fldChar w:fldCharType="begin"/>
      </w:r>
      <w:r w:rsidR="00811153" w:rsidRPr="00811153">
        <w:rPr>
          <w:rFonts w:eastAsia="Calibri"/>
          <w:szCs w:val="22"/>
          <w:lang w:bidi="ar-YE"/>
        </w:rPr>
        <w:instrText xml:space="preserve"> PAGEREF  FirstPage  \* MERGEFORMAT </w:instrText>
      </w:r>
      <w:r w:rsidR="00811153" w:rsidRPr="00811153">
        <w:rPr>
          <w:rFonts w:eastAsia="Calibri"/>
          <w:szCs w:val="22"/>
          <w:lang w:bidi="ar-YE"/>
        </w:rPr>
        <w:fldChar w:fldCharType="separate"/>
      </w:r>
      <w:r w:rsidR="000B58D7">
        <w:rPr>
          <w:rFonts w:eastAsia="Calibri"/>
          <w:noProof/>
          <w:szCs w:val="22"/>
          <w:lang w:bidi="ar-YE"/>
        </w:rPr>
        <w:t>196</w:t>
      </w:r>
      <w:r w:rsidR="00811153" w:rsidRPr="00811153">
        <w:rPr>
          <w:rFonts w:eastAsia="Calibri"/>
          <w:szCs w:val="22"/>
          <w:lang w:bidi="ar-YE"/>
        </w:rPr>
        <w:fldChar w:fldCharType="end"/>
      </w:r>
      <w:r w:rsidR="00811153" w:rsidRPr="00811153">
        <w:rPr>
          <w:rFonts w:eastAsia="Calibri"/>
          <w:szCs w:val="22"/>
          <w:lang w:bidi="ar-YE"/>
        </w:rPr>
        <w:t>-</w:t>
      </w:r>
      <w:r w:rsidR="00811153" w:rsidRPr="00811153">
        <w:rPr>
          <w:rFonts w:eastAsia="Calibri"/>
          <w:szCs w:val="22"/>
          <w:lang w:bidi="ar-YE"/>
        </w:rPr>
        <w:fldChar w:fldCharType="begin"/>
      </w:r>
      <w:r w:rsidR="00811153" w:rsidRPr="00811153">
        <w:rPr>
          <w:rFonts w:eastAsia="Calibri"/>
          <w:szCs w:val="22"/>
          <w:lang w:bidi="ar-YE"/>
        </w:rPr>
        <w:instrText xml:space="preserve"> =</w:instrText>
      </w:r>
      <w:r w:rsidR="00811153" w:rsidRPr="00811153">
        <w:rPr>
          <w:rFonts w:eastAsia="Calibri"/>
          <w:szCs w:val="22"/>
          <w:lang w:bidi="ar-YE"/>
        </w:rPr>
        <w:fldChar w:fldCharType="begin"/>
      </w:r>
      <w:r w:rsidR="00811153" w:rsidRPr="00811153">
        <w:rPr>
          <w:rFonts w:eastAsia="Calibri"/>
          <w:szCs w:val="22"/>
          <w:lang w:bidi="ar-YE"/>
        </w:rPr>
        <w:instrText xml:space="preserve"> NUMPAGES  \# "0" \* Arabic  \* MERGEFORMAT </w:instrText>
      </w:r>
      <w:r w:rsidR="00811153" w:rsidRPr="00811153">
        <w:rPr>
          <w:rFonts w:eastAsia="Calibri"/>
          <w:szCs w:val="22"/>
          <w:lang w:bidi="ar-YE"/>
        </w:rPr>
        <w:fldChar w:fldCharType="separate"/>
      </w:r>
      <w:r w:rsidR="000B58D7">
        <w:rPr>
          <w:rFonts w:eastAsia="Calibri"/>
          <w:noProof/>
          <w:szCs w:val="22"/>
          <w:lang w:bidi="ar-YE"/>
        </w:rPr>
        <w:instrText>6</w:instrText>
      </w:r>
      <w:r w:rsidR="00811153" w:rsidRPr="00811153">
        <w:rPr>
          <w:rFonts w:eastAsia="Calibri"/>
          <w:szCs w:val="22"/>
          <w:lang w:bidi="ar-YE"/>
        </w:rPr>
        <w:fldChar w:fldCharType="end"/>
      </w:r>
      <w:r w:rsidR="00811153" w:rsidRPr="00811153">
        <w:rPr>
          <w:rFonts w:eastAsia="Calibri"/>
          <w:szCs w:val="22"/>
          <w:lang w:bidi="ar-YE"/>
        </w:rPr>
        <w:instrText>+</w:instrText>
      </w:r>
      <w:r w:rsidR="00811153" w:rsidRPr="00811153">
        <w:rPr>
          <w:rFonts w:eastAsia="Calibri"/>
          <w:szCs w:val="22"/>
          <w:lang w:bidi="ar-YE"/>
        </w:rPr>
        <w:fldChar w:fldCharType="begin"/>
      </w:r>
      <w:r w:rsidR="00811153" w:rsidRPr="00811153">
        <w:rPr>
          <w:rFonts w:eastAsia="Calibri"/>
          <w:szCs w:val="22"/>
          <w:lang w:bidi="ar-YE"/>
        </w:rPr>
        <w:instrText xml:space="preserve"> PAGEREF  FirstPage \* Arabic </w:instrText>
      </w:r>
      <w:r w:rsidR="00811153" w:rsidRPr="00811153">
        <w:rPr>
          <w:rFonts w:eastAsia="Calibri"/>
          <w:szCs w:val="22"/>
          <w:lang w:bidi="ar-YE"/>
        </w:rPr>
        <w:fldChar w:fldCharType="separate"/>
      </w:r>
      <w:r w:rsidR="000B58D7">
        <w:rPr>
          <w:rFonts w:eastAsia="Calibri"/>
          <w:noProof/>
          <w:szCs w:val="22"/>
          <w:lang w:bidi="ar-YE"/>
        </w:rPr>
        <w:instrText>196</w:instrText>
      </w:r>
      <w:r w:rsidR="00811153" w:rsidRPr="00811153">
        <w:rPr>
          <w:rFonts w:eastAsia="Calibri"/>
          <w:szCs w:val="22"/>
          <w:lang w:bidi="ar-YE"/>
        </w:rPr>
        <w:fldChar w:fldCharType="end"/>
      </w:r>
      <w:r w:rsidR="00811153" w:rsidRPr="00811153">
        <w:rPr>
          <w:rFonts w:eastAsia="Calibri"/>
          <w:szCs w:val="22"/>
          <w:lang w:bidi="ar-YE"/>
        </w:rPr>
        <w:instrText xml:space="preserve">-1 </w:instrText>
      </w:r>
      <w:r w:rsidR="00811153" w:rsidRPr="00811153">
        <w:rPr>
          <w:rFonts w:eastAsia="Calibri"/>
          <w:szCs w:val="22"/>
          <w:lang w:bidi="ar-YE"/>
        </w:rPr>
        <w:fldChar w:fldCharType="separate"/>
      </w:r>
      <w:r w:rsidR="000B58D7">
        <w:rPr>
          <w:rFonts w:eastAsia="Calibri"/>
          <w:noProof/>
          <w:szCs w:val="22"/>
          <w:lang w:bidi="ar-YE"/>
        </w:rPr>
        <w:t>201</w:t>
      </w:r>
      <w:r w:rsidR="00811153" w:rsidRPr="00811153">
        <w:rPr>
          <w:rFonts w:eastAsia="Calibri"/>
          <w:szCs w:val="22"/>
          <w:lang w:bidi="ar-YE"/>
        </w:rPr>
        <w:fldChar w:fldCharType="end"/>
      </w:r>
      <w:r w:rsidR="00811153" w:rsidRPr="00811153">
        <w:rPr>
          <w:rFonts w:eastAsia="Calibri"/>
          <w:szCs w:val="22"/>
          <w:lang w:bidi="ar-YE"/>
        </w:rPr>
        <w:t xml:space="preserve">, </w:t>
      </w:r>
      <w:r w:rsidR="00811153">
        <w:rPr>
          <w:rFonts w:eastAsia="Calibri"/>
          <w:szCs w:val="22"/>
          <w:lang w:bidi="ar-YE"/>
        </w:rPr>
        <w:t>Jun</w:t>
      </w:r>
      <w:r w:rsidR="00811153" w:rsidRPr="00811153">
        <w:rPr>
          <w:rFonts w:eastAsia="Calibri"/>
          <w:szCs w:val="22"/>
          <w:lang w:bidi="ar-YE"/>
        </w:rPr>
        <w:t xml:space="preserve">. 2026. DOI: </w:t>
      </w:r>
      <w:hyperlink r:id="rId30" w:history="1">
        <w:r w:rsidR="006B31E0">
          <w:rPr>
            <w:rFonts w:eastAsia="Calibri"/>
            <w:color w:val="0000FF"/>
            <w:u w:val="single"/>
            <w:lang w:bidi="ar-YE"/>
          </w:rPr>
          <w:t>https://doi.org/10.47372/ejua-ba.2026.2.542</w:t>
        </w:r>
      </w:hyperlink>
    </w:p>
    <w:p w14:paraId="31157BA5" w14:textId="77777777" w:rsidR="00811153" w:rsidRPr="00811153" w:rsidRDefault="00811153" w:rsidP="00811153">
      <w:pPr>
        <w:spacing w:before="0" w:after="0"/>
        <w:rPr>
          <w:rFonts w:eastAsia="Calibri"/>
          <w:szCs w:val="22"/>
          <w:lang w:bidi="ar-YE"/>
        </w:rPr>
      </w:pPr>
    </w:p>
    <w:p w14:paraId="20352423" w14:textId="77777777" w:rsidR="00811153" w:rsidRPr="00811153" w:rsidRDefault="00811153" w:rsidP="00811153">
      <w:pPr>
        <w:spacing w:before="0" w:after="0"/>
        <w:rPr>
          <w:rFonts w:eastAsia="Calibri"/>
          <w:szCs w:val="22"/>
          <w:lang w:bidi="ar-YE"/>
        </w:rPr>
      </w:pPr>
      <w:r w:rsidRPr="00811153">
        <w:rPr>
          <w:rFonts w:eastAsia="Calibri"/>
          <w:noProof/>
          <w:sz w:val="28"/>
          <w:szCs w:val="28"/>
        </w:rPr>
        <w:drawing>
          <wp:anchor distT="0" distB="0" distL="114300" distR="114300" simplePos="0" relativeHeight="251659264" behindDoc="1" locked="0" layoutInCell="1" allowOverlap="1" wp14:anchorId="31B81939" wp14:editId="7EAC769F">
            <wp:simplePos x="0" y="0"/>
            <wp:positionH relativeFrom="column">
              <wp:posOffset>39039</wp:posOffset>
            </wp:positionH>
            <wp:positionV relativeFrom="paragraph">
              <wp:posOffset>79375</wp:posOffset>
            </wp:positionV>
            <wp:extent cx="835200" cy="295200"/>
            <wp:effectExtent l="0" t="0" r="3175" b="0"/>
            <wp:wrapSquare wrapText="bothSides"/>
            <wp:docPr id="8" name="Picture 8" descr="https://licensebuttons.net/l/by-nc/4.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nc/4.0/88x3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5200" cy="29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1153">
        <w:rPr>
          <w:rFonts w:eastAsia="Calibri"/>
          <w:szCs w:val="22"/>
          <w:lang w:bidi="ar-YE"/>
        </w:rPr>
        <w:t>Copyright © 2026 by the Author(s). Licensee EJUA, Aden, Yemen. This article is an open access article distributed under the terms and conditions of the Creative Commons Attribution (CC BY-NC 4.0) license.</w:t>
      </w:r>
    </w:p>
    <w:sectPr w:rsidR="00811153" w:rsidRPr="00811153" w:rsidSect="002E0D71">
      <w:type w:val="continuous"/>
      <w:pgSz w:w="11907" w:h="16840" w:code="9"/>
      <w:pgMar w:top="1276" w:right="1077" w:bottom="1276" w:left="1077"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3222" w14:textId="77777777" w:rsidR="00C41F84" w:rsidRDefault="00C41F84" w:rsidP="00BE309F">
      <w:r>
        <w:separator/>
      </w:r>
    </w:p>
  </w:endnote>
  <w:endnote w:type="continuationSeparator" w:id="0">
    <w:p w14:paraId="4B8B81F6" w14:textId="77777777" w:rsidR="00C41F84" w:rsidRDefault="00C41F84" w:rsidP="00BE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Borders>
        <w:top w:val="single" w:sz="18" w:space="0" w:color="2F5496"/>
      </w:tblBorders>
      <w:shd w:val="clear" w:color="auto" w:fill="D9E2F3"/>
      <w:tblLook w:val="04A0" w:firstRow="1" w:lastRow="0" w:firstColumn="1" w:lastColumn="0" w:noHBand="0" w:noVBand="1"/>
    </w:tblPr>
    <w:tblGrid>
      <w:gridCol w:w="4876"/>
      <w:gridCol w:w="4877"/>
    </w:tblGrid>
    <w:tr w:rsidR="002E0D71" w:rsidRPr="002E0D71" w14:paraId="2FA6DA80" w14:textId="77777777" w:rsidTr="000E1CCB">
      <w:tc>
        <w:tcPr>
          <w:tcW w:w="2500" w:type="pct"/>
          <w:shd w:val="clear" w:color="auto" w:fill="D9E2F3"/>
          <w:vAlign w:val="center"/>
        </w:tcPr>
        <w:p w14:paraId="5F363E4F" w14:textId="61BD510B" w:rsidR="002E0D71" w:rsidRPr="002E0D71" w:rsidRDefault="002E0D71" w:rsidP="002E0D71">
          <w:pPr>
            <w:tabs>
              <w:tab w:val="center" w:pos="4153"/>
              <w:tab w:val="center" w:pos="4800"/>
              <w:tab w:val="right" w:pos="8306"/>
              <w:tab w:val="right" w:pos="9500"/>
            </w:tabs>
            <w:adjustRightInd w:val="0"/>
            <w:spacing w:before="0" w:after="0" w:line="240" w:lineRule="auto"/>
            <w:jc w:val="right"/>
            <w:rPr>
              <w:rFonts w:eastAsia="Calibri"/>
              <w:noProof/>
              <w:color w:val="33346B"/>
            </w:rPr>
          </w:pPr>
          <w:r w:rsidRPr="002E0D71">
            <w:rPr>
              <w:rFonts w:eastAsia="Calibri" w:hint="cs"/>
              <w:noProof/>
              <w:color w:val="33346B"/>
              <w:rtl/>
            </w:rPr>
            <w:t>2026</w:t>
          </w:r>
          <w:r w:rsidRPr="002E0D71">
            <w:rPr>
              <w:rFonts w:eastAsia="Calibri"/>
              <w:noProof/>
              <w:color w:val="33346B"/>
              <w:rtl/>
            </w:rPr>
            <w:t xml:space="preserve"> </w:t>
          </w:r>
          <w:r w:rsidR="009A097C">
            <w:rPr>
              <w:rFonts w:eastAsia="Calibri" w:hint="cs"/>
              <w:noProof/>
              <w:color w:val="33346B"/>
              <w:rtl/>
            </w:rPr>
            <w:t>يونيو</w:t>
          </w:r>
          <w:r w:rsidRPr="002E0D71">
            <w:rPr>
              <w:rFonts w:eastAsia="Calibri"/>
              <w:noProof/>
              <w:color w:val="33346B"/>
            </w:rPr>
            <w:t>| EJUA-BA</w:t>
          </w:r>
        </w:p>
      </w:tc>
      <w:tc>
        <w:tcPr>
          <w:tcW w:w="2500" w:type="pct"/>
          <w:shd w:val="clear" w:color="auto" w:fill="D9E2F3"/>
        </w:tcPr>
        <w:p w14:paraId="3F014AFE" w14:textId="77777777" w:rsidR="002E0D71" w:rsidRPr="002E0D71" w:rsidRDefault="002E0D71" w:rsidP="002E0D71">
          <w:pPr>
            <w:tabs>
              <w:tab w:val="center" w:pos="4153"/>
              <w:tab w:val="center" w:pos="4800"/>
              <w:tab w:val="right" w:pos="8306"/>
              <w:tab w:val="right" w:pos="9500"/>
            </w:tabs>
            <w:adjustRightInd w:val="0"/>
            <w:spacing w:before="0" w:after="0" w:line="240" w:lineRule="auto"/>
            <w:jc w:val="left"/>
            <w:rPr>
              <w:rFonts w:eastAsia="Calibri"/>
              <w:noProof/>
              <w:color w:val="33346B"/>
            </w:rPr>
          </w:pPr>
          <w:r w:rsidRPr="002E0D71">
            <w:rPr>
              <w:rFonts w:eastAsia="Calibri"/>
              <w:noProof/>
              <w:color w:val="33346B"/>
            </w:rPr>
            <w:fldChar w:fldCharType="begin"/>
          </w:r>
          <w:r w:rsidRPr="002E0D71">
            <w:rPr>
              <w:rFonts w:eastAsia="Calibri"/>
              <w:noProof/>
              <w:color w:val="33346B"/>
            </w:rPr>
            <w:instrText xml:space="preserve"> PAGE   \* MERGEFORMAT </w:instrText>
          </w:r>
          <w:r w:rsidRPr="002E0D71">
            <w:rPr>
              <w:rFonts w:eastAsia="Calibri"/>
              <w:noProof/>
              <w:color w:val="33346B"/>
            </w:rPr>
            <w:fldChar w:fldCharType="separate"/>
          </w:r>
          <w:r w:rsidR="005D18C4">
            <w:rPr>
              <w:rFonts w:eastAsia="Calibri"/>
              <w:noProof/>
              <w:color w:val="33346B"/>
            </w:rPr>
            <w:t>200</w:t>
          </w:r>
          <w:r w:rsidRPr="002E0D71">
            <w:rPr>
              <w:rFonts w:eastAsia="Calibri"/>
              <w:noProof/>
              <w:color w:val="33346B"/>
            </w:rPr>
            <w:fldChar w:fldCharType="end"/>
          </w:r>
        </w:p>
      </w:tc>
    </w:tr>
  </w:tbl>
  <w:p w14:paraId="2F192D61" w14:textId="77777777" w:rsidR="002E0D71" w:rsidRPr="002E0D71" w:rsidRDefault="002E0D71" w:rsidP="002E0D71">
    <w:pPr>
      <w:spacing w:before="0" w:after="0" w:line="240" w:lineRule="auto"/>
      <w:jc w:val="center"/>
      <w:rPr>
        <w:rFonts w:eastAsia="Calibri"/>
        <w:noProof/>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Borders>
        <w:top w:val="single" w:sz="18" w:space="0" w:color="365F91"/>
      </w:tblBorders>
      <w:shd w:val="clear" w:color="auto" w:fill="DAEEF3"/>
      <w:tblLook w:val="04A0" w:firstRow="1" w:lastRow="0" w:firstColumn="1" w:lastColumn="0" w:noHBand="0" w:noVBand="1"/>
    </w:tblPr>
    <w:tblGrid>
      <w:gridCol w:w="4876"/>
      <w:gridCol w:w="4877"/>
    </w:tblGrid>
    <w:tr w:rsidR="002E0D71" w:rsidRPr="002E0D71" w14:paraId="3FD863F4" w14:textId="77777777" w:rsidTr="000E1CCB">
      <w:tc>
        <w:tcPr>
          <w:tcW w:w="2500" w:type="pct"/>
          <w:shd w:val="clear" w:color="auto" w:fill="D9E2F3"/>
          <w:vAlign w:val="center"/>
        </w:tcPr>
        <w:p w14:paraId="53F42BA2" w14:textId="77777777" w:rsidR="002E0D71" w:rsidRPr="002E0D71" w:rsidRDefault="002E0D71" w:rsidP="002E0D71">
          <w:pPr>
            <w:tabs>
              <w:tab w:val="center" w:pos="4320"/>
              <w:tab w:val="center" w:pos="4800"/>
              <w:tab w:val="right" w:pos="8640"/>
              <w:tab w:val="right" w:pos="9500"/>
            </w:tabs>
            <w:overflowPunct w:val="0"/>
            <w:autoSpaceDE w:val="0"/>
            <w:autoSpaceDN w:val="0"/>
            <w:adjustRightInd w:val="0"/>
            <w:spacing w:before="0" w:after="0" w:line="240" w:lineRule="auto"/>
            <w:jc w:val="right"/>
            <w:textAlignment w:val="baseline"/>
            <w:rPr>
              <w:rFonts w:eastAsia="Times New Roman"/>
              <w:noProof/>
              <w:color w:val="33346B"/>
            </w:rPr>
          </w:pPr>
          <w:r w:rsidRPr="002E0D71">
            <w:rPr>
              <w:rFonts w:eastAsia="Times New Roman"/>
              <w:noProof/>
              <w:color w:val="33346B"/>
            </w:rPr>
            <w:fldChar w:fldCharType="begin"/>
          </w:r>
          <w:r w:rsidRPr="002E0D71">
            <w:rPr>
              <w:rFonts w:eastAsia="Times New Roman"/>
              <w:noProof/>
              <w:color w:val="33346B"/>
            </w:rPr>
            <w:instrText xml:space="preserve"> PAGE   \* MERGEFORMAT </w:instrText>
          </w:r>
          <w:r w:rsidRPr="002E0D71">
            <w:rPr>
              <w:rFonts w:eastAsia="Times New Roman"/>
              <w:noProof/>
              <w:color w:val="33346B"/>
            </w:rPr>
            <w:fldChar w:fldCharType="separate"/>
          </w:r>
          <w:r w:rsidR="004145D1">
            <w:rPr>
              <w:rFonts w:eastAsia="Times New Roman"/>
              <w:noProof/>
              <w:color w:val="33346B"/>
            </w:rPr>
            <w:t>197</w:t>
          </w:r>
          <w:r w:rsidRPr="002E0D71">
            <w:rPr>
              <w:rFonts w:eastAsia="Times New Roman"/>
              <w:noProof/>
              <w:color w:val="33346B"/>
            </w:rPr>
            <w:fldChar w:fldCharType="end"/>
          </w:r>
        </w:p>
      </w:tc>
      <w:tc>
        <w:tcPr>
          <w:tcW w:w="2500" w:type="pct"/>
          <w:shd w:val="clear" w:color="auto" w:fill="D9E2F3"/>
        </w:tcPr>
        <w:p w14:paraId="593ACD07" w14:textId="2964C2A6" w:rsidR="002E0D71" w:rsidRPr="002E0D71" w:rsidRDefault="002E0D71" w:rsidP="002E0D71">
          <w:pPr>
            <w:tabs>
              <w:tab w:val="center" w:pos="4320"/>
              <w:tab w:val="center" w:pos="4800"/>
              <w:tab w:val="right" w:pos="8640"/>
              <w:tab w:val="right" w:pos="9500"/>
            </w:tabs>
            <w:overflowPunct w:val="0"/>
            <w:autoSpaceDE w:val="0"/>
            <w:autoSpaceDN w:val="0"/>
            <w:adjustRightInd w:val="0"/>
            <w:spacing w:before="0" w:after="0" w:line="240" w:lineRule="auto"/>
            <w:jc w:val="left"/>
            <w:textAlignment w:val="baseline"/>
            <w:rPr>
              <w:rFonts w:eastAsia="Times New Roman"/>
              <w:noProof/>
              <w:color w:val="33346B"/>
              <w:rtl/>
            </w:rPr>
          </w:pPr>
          <w:r w:rsidRPr="002E0D71">
            <w:rPr>
              <w:rFonts w:eastAsia="Times New Roman"/>
              <w:noProof/>
              <w:color w:val="33346B"/>
            </w:rPr>
            <w:t xml:space="preserve">EJUA-BA | </w:t>
          </w:r>
          <w:r w:rsidR="009A097C">
            <w:rPr>
              <w:rFonts w:eastAsia="Times New Roman"/>
              <w:noProof/>
              <w:color w:val="33346B"/>
            </w:rPr>
            <w:t>June</w:t>
          </w:r>
          <w:r w:rsidRPr="002E0D71">
            <w:rPr>
              <w:rFonts w:eastAsia="Times New Roman"/>
              <w:noProof/>
              <w:color w:val="33346B"/>
            </w:rPr>
            <w:t xml:space="preserve"> 2026</w:t>
          </w:r>
        </w:p>
      </w:tc>
    </w:tr>
  </w:tbl>
  <w:p w14:paraId="6B7F5C62" w14:textId="77777777" w:rsidR="002E0D71" w:rsidRPr="002E0D71" w:rsidRDefault="002E0D71" w:rsidP="002E0D71">
    <w:pPr>
      <w:overflowPunct w:val="0"/>
      <w:autoSpaceDE w:val="0"/>
      <w:autoSpaceDN w:val="0"/>
      <w:adjustRightInd w:val="0"/>
      <w:spacing w:before="0" w:after="0" w:line="240" w:lineRule="auto"/>
      <w:jc w:val="center"/>
      <w:textAlignment w:val="baseline"/>
      <w:rPr>
        <w:rFonts w:eastAsia="Times New Roman"/>
        <w:noProo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Borders>
        <w:top w:val="single" w:sz="18" w:space="0" w:color="2F5496"/>
      </w:tblBorders>
      <w:shd w:val="clear" w:color="auto" w:fill="D9E2F3"/>
      <w:tblLook w:val="04A0" w:firstRow="1" w:lastRow="0" w:firstColumn="1" w:lastColumn="0" w:noHBand="0" w:noVBand="1"/>
    </w:tblPr>
    <w:tblGrid>
      <w:gridCol w:w="4876"/>
      <w:gridCol w:w="4877"/>
    </w:tblGrid>
    <w:tr w:rsidR="00216956" w:rsidRPr="002E0D71" w14:paraId="5DFB49C6" w14:textId="77777777" w:rsidTr="00E379BC">
      <w:tc>
        <w:tcPr>
          <w:tcW w:w="2500" w:type="pct"/>
          <w:shd w:val="clear" w:color="auto" w:fill="D9E2F3"/>
          <w:vAlign w:val="center"/>
        </w:tcPr>
        <w:p w14:paraId="4323B8D0" w14:textId="77777777" w:rsidR="00216956" w:rsidRPr="002E0D71" w:rsidRDefault="00216956" w:rsidP="00216956">
          <w:pPr>
            <w:tabs>
              <w:tab w:val="center" w:pos="4153"/>
              <w:tab w:val="center" w:pos="4800"/>
              <w:tab w:val="right" w:pos="8306"/>
              <w:tab w:val="right" w:pos="9500"/>
            </w:tabs>
            <w:adjustRightInd w:val="0"/>
            <w:spacing w:before="0" w:after="0" w:line="240" w:lineRule="auto"/>
            <w:jc w:val="right"/>
            <w:rPr>
              <w:rFonts w:eastAsia="Calibri"/>
              <w:noProof/>
              <w:color w:val="33346B"/>
            </w:rPr>
          </w:pPr>
          <w:r w:rsidRPr="002E0D71">
            <w:rPr>
              <w:rFonts w:eastAsia="Calibri" w:hint="cs"/>
              <w:noProof/>
              <w:color w:val="33346B"/>
              <w:rtl/>
            </w:rPr>
            <w:t>2026</w:t>
          </w:r>
          <w:r w:rsidRPr="002E0D71">
            <w:rPr>
              <w:rFonts w:eastAsia="Calibri"/>
              <w:noProof/>
              <w:color w:val="33346B"/>
              <w:rtl/>
            </w:rPr>
            <w:t xml:space="preserve"> </w:t>
          </w:r>
          <w:r>
            <w:rPr>
              <w:rFonts w:eastAsia="Calibri" w:hint="cs"/>
              <w:noProof/>
              <w:color w:val="33346B"/>
              <w:rtl/>
            </w:rPr>
            <w:t>يونيو</w:t>
          </w:r>
          <w:r w:rsidRPr="002E0D71">
            <w:rPr>
              <w:rFonts w:eastAsia="Calibri"/>
              <w:noProof/>
              <w:color w:val="33346B"/>
            </w:rPr>
            <w:t>| EJUA-BA</w:t>
          </w:r>
        </w:p>
      </w:tc>
      <w:tc>
        <w:tcPr>
          <w:tcW w:w="2500" w:type="pct"/>
          <w:shd w:val="clear" w:color="auto" w:fill="D9E2F3"/>
        </w:tcPr>
        <w:p w14:paraId="4C75CB0B" w14:textId="77777777" w:rsidR="00216956" w:rsidRPr="002E0D71" w:rsidRDefault="00216956" w:rsidP="00216956">
          <w:pPr>
            <w:tabs>
              <w:tab w:val="center" w:pos="4153"/>
              <w:tab w:val="center" w:pos="4800"/>
              <w:tab w:val="right" w:pos="8306"/>
              <w:tab w:val="right" w:pos="9500"/>
            </w:tabs>
            <w:adjustRightInd w:val="0"/>
            <w:spacing w:before="0" w:after="0" w:line="240" w:lineRule="auto"/>
            <w:jc w:val="left"/>
            <w:rPr>
              <w:rFonts w:eastAsia="Calibri"/>
              <w:noProof/>
              <w:color w:val="33346B"/>
            </w:rPr>
          </w:pPr>
          <w:r w:rsidRPr="002E0D71">
            <w:rPr>
              <w:rFonts w:eastAsia="Calibri"/>
              <w:noProof/>
              <w:color w:val="33346B"/>
            </w:rPr>
            <w:fldChar w:fldCharType="begin"/>
          </w:r>
          <w:r w:rsidRPr="002E0D71">
            <w:rPr>
              <w:rFonts w:eastAsia="Calibri"/>
              <w:noProof/>
              <w:color w:val="33346B"/>
            </w:rPr>
            <w:instrText xml:space="preserve"> PAGE   \* MERGEFORMAT </w:instrText>
          </w:r>
          <w:r w:rsidRPr="002E0D71">
            <w:rPr>
              <w:rFonts w:eastAsia="Calibri"/>
              <w:noProof/>
              <w:color w:val="33346B"/>
            </w:rPr>
            <w:fldChar w:fldCharType="separate"/>
          </w:r>
          <w:r w:rsidR="004145D1">
            <w:rPr>
              <w:rFonts w:eastAsia="Calibri"/>
              <w:noProof/>
              <w:color w:val="33346B"/>
            </w:rPr>
            <w:t>196</w:t>
          </w:r>
          <w:r w:rsidRPr="002E0D71">
            <w:rPr>
              <w:rFonts w:eastAsia="Calibri"/>
              <w:noProof/>
              <w:color w:val="33346B"/>
            </w:rPr>
            <w:fldChar w:fldCharType="end"/>
          </w:r>
        </w:p>
      </w:tc>
    </w:tr>
  </w:tbl>
  <w:p w14:paraId="0C4A1689" w14:textId="77777777" w:rsidR="00216956" w:rsidRPr="002E0D71" w:rsidRDefault="00216956" w:rsidP="00216956">
    <w:pPr>
      <w:spacing w:before="0" w:after="0" w:line="240" w:lineRule="auto"/>
      <w:jc w:val="center"/>
      <w:rPr>
        <w:rFonts w:eastAsia="Calibri"/>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1F88" w14:textId="77777777" w:rsidR="00C41F84" w:rsidRDefault="00C41F84" w:rsidP="00BE309F">
      <w:r>
        <w:separator/>
      </w:r>
    </w:p>
  </w:footnote>
  <w:footnote w:type="continuationSeparator" w:id="0">
    <w:p w14:paraId="4B6083E7" w14:textId="77777777" w:rsidR="00C41F84" w:rsidRDefault="00C41F84" w:rsidP="00BE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57" w:type="dxa"/>
        <w:right w:w="57" w:type="dxa"/>
      </w:tblCellMar>
      <w:tblLook w:val="04A0" w:firstRow="1" w:lastRow="0" w:firstColumn="1" w:lastColumn="0" w:noHBand="0" w:noVBand="1"/>
    </w:tblPr>
    <w:tblGrid>
      <w:gridCol w:w="638"/>
      <w:gridCol w:w="5050"/>
      <w:gridCol w:w="2938"/>
      <w:gridCol w:w="1127"/>
    </w:tblGrid>
    <w:tr w:rsidR="002E0D71" w:rsidRPr="002E0D71" w14:paraId="156B68CE" w14:textId="77777777" w:rsidTr="000E1CCB">
      <w:trPr>
        <w:trHeight w:val="113"/>
        <w:jc w:val="center"/>
      </w:trPr>
      <w:tc>
        <w:tcPr>
          <w:tcW w:w="327" w:type="pct"/>
          <w:vMerge w:val="restart"/>
          <w:shd w:val="clear" w:color="auto" w:fill="2F5496"/>
          <w:vAlign w:val="center"/>
        </w:tcPr>
        <w:p w14:paraId="4D5683D2" w14:textId="77777777" w:rsidR="002E0D71" w:rsidRPr="002E0D71" w:rsidRDefault="002E0D71" w:rsidP="002E0D71">
          <w:pPr>
            <w:tabs>
              <w:tab w:val="center" w:pos="4153"/>
              <w:tab w:val="center" w:pos="4800"/>
              <w:tab w:val="right" w:pos="8306"/>
              <w:tab w:val="right" w:pos="9500"/>
            </w:tabs>
            <w:adjustRightInd w:val="0"/>
            <w:spacing w:before="0" w:after="0"/>
            <w:jc w:val="center"/>
            <w:rPr>
              <w:rFonts w:eastAsia="Calibri"/>
              <w:b/>
              <w:bCs/>
              <w:noProof/>
              <w:color w:val="FFFFFF"/>
            </w:rPr>
          </w:pPr>
          <w:r w:rsidRPr="002E0D71">
            <w:rPr>
              <w:rFonts w:eastAsia="Calibri"/>
              <w:b/>
              <w:bCs/>
              <w:noProof/>
              <w:color w:val="FFFFFF"/>
            </w:rPr>
            <w:t>EJUA</w:t>
          </w:r>
        </w:p>
      </w:tc>
      <w:tc>
        <w:tcPr>
          <w:tcW w:w="2589" w:type="pct"/>
          <w:shd w:val="clear" w:color="auto" w:fill="D9E2F3"/>
          <w:vAlign w:val="center"/>
        </w:tcPr>
        <w:p w14:paraId="0B0BFDA9" w14:textId="77777777" w:rsidR="002E0D71" w:rsidRPr="002E0D71" w:rsidRDefault="002E0D71" w:rsidP="002E0D71">
          <w:pPr>
            <w:tabs>
              <w:tab w:val="center" w:pos="4153"/>
              <w:tab w:val="center" w:pos="4800"/>
              <w:tab w:val="right" w:pos="8306"/>
              <w:tab w:val="right" w:pos="9500"/>
            </w:tabs>
            <w:adjustRightInd w:val="0"/>
            <w:spacing w:before="0" w:after="0"/>
            <w:jc w:val="left"/>
            <w:rPr>
              <w:rFonts w:eastAsia="Calibri"/>
              <w:b/>
              <w:bCs/>
              <w:noProof/>
              <w:color w:val="33346B"/>
              <w:sz w:val="16"/>
              <w:szCs w:val="16"/>
            </w:rPr>
          </w:pPr>
          <w:r w:rsidRPr="002E0D71">
            <w:rPr>
              <w:rFonts w:eastAsia="Calibri"/>
              <w:b/>
              <w:bCs/>
              <w:noProof/>
              <w:color w:val="33346B"/>
              <w:sz w:val="16"/>
              <w:szCs w:val="16"/>
            </w:rPr>
            <w:t>Electronic Journal of University of Aden for Basic and Applied Sciences</w:t>
          </w:r>
        </w:p>
      </w:tc>
      <w:tc>
        <w:tcPr>
          <w:tcW w:w="1506" w:type="pct"/>
          <w:vMerge w:val="restart"/>
          <w:shd w:val="clear" w:color="auto" w:fill="D9E2F3"/>
          <w:vAlign w:val="center"/>
        </w:tcPr>
        <w:p w14:paraId="660F0539" w14:textId="69D86854" w:rsidR="002E0D71" w:rsidRPr="002E0D71" w:rsidRDefault="00A1549F" w:rsidP="002E0D71">
          <w:pPr>
            <w:spacing w:before="0" w:after="0"/>
            <w:jc w:val="center"/>
            <w:rPr>
              <w:rFonts w:eastAsia="Calibri"/>
              <w:b/>
              <w:bCs/>
              <w:color w:val="33346B"/>
              <w:sz w:val="16"/>
              <w:szCs w:val="16"/>
            </w:rPr>
          </w:pPr>
          <w:proofErr w:type="spellStart"/>
          <w:r w:rsidRPr="00A1549F">
            <w:rPr>
              <w:rFonts w:eastAsia="Calibri"/>
              <w:b/>
              <w:bCs/>
              <w:color w:val="33346B"/>
              <w:sz w:val="16"/>
              <w:szCs w:val="16"/>
            </w:rPr>
            <w:t>Haidarah</w:t>
          </w:r>
          <w:proofErr w:type="spellEnd"/>
        </w:p>
      </w:tc>
      <w:tc>
        <w:tcPr>
          <w:tcW w:w="578" w:type="pct"/>
          <w:vMerge w:val="restart"/>
          <w:shd w:val="clear" w:color="auto" w:fill="D9E2F3"/>
          <w:vAlign w:val="center"/>
        </w:tcPr>
        <w:p w14:paraId="69484AD3" w14:textId="0093DAB5" w:rsidR="002E0D71" w:rsidRPr="002E0D71" w:rsidRDefault="002E0D71" w:rsidP="002E0D71">
          <w:pPr>
            <w:spacing w:before="0" w:after="0"/>
            <w:jc w:val="left"/>
            <w:rPr>
              <w:rFonts w:eastAsia="Calibri"/>
              <w:b/>
              <w:bCs/>
              <w:color w:val="33346B"/>
              <w:sz w:val="16"/>
              <w:szCs w:val="16"/>
            </w:rPr>
          </w:pPr>
          <w:r w:rsidRPr="002E0D71">
            <w:rPr>
              <w:rFonts w:eastAsia="Calibri"/>
              <w:b/>
              <w:bCs/>
              <w:color w:val="33346B"/>
              <w:sz w:val="16"/>
              <w:szCs w:val="16"/>
            </w:rPr>
            <w:t xml:space="preserve">Pages </w:t>
          </w:r>
          <w:r w:rsidRPr="002E0D71">
            <w:rPr>
              <w:rFonts w:eastAsia="Calibri"/>
              <w:b/>
              <w:bCs/>
              <w:color w:val="33346B"/>
              <w:sz w:val="16"/>
              <w:szCs w:val="16"/>
            </w:rPr>
            <w:fldChar w:fldCharType="begin"/>
          </w:r>
          <w:r w:rsidRPr="002E0D71">
            <w:rPr>
              <w:rFonts w:eastAsia="Calibri"/>
              <w:b/>
              <w:bCs/>
              <w:color w:val="33346B"/>
              <w:sz w:val="16"/>
              <w:szCs w:val="16"/>
            </w:rPr>
            <w:instrText xml:space="preserve"> PAGEREF  FirstPage  \* MERGEFORMAT </w:instrText>
          </w:r>
          <w:r w:rsidRPr="002E0D71">
            <w:rPr>
              <w:rFonts w:eastAsia="Calibri"/>
              <w:b/>
              <w:bCs/>
              <w:color w:val="33346B"/>
              <w:sz w:val="16"/>
              <w:szCs w:val="16"/>
            </w:rPr>
            <w:fldChar w:fldCharType="separate"/>
          </w:r>
          <w:r w:rsidR="000B58D7">
            <w:rPr>
              <w:rFonts w:eastAsia="Calibri"/>
              <w:b/>
              <w:bCs/>
              <w:noProof/>
              <w:color w:val="33346B"/>
              <w:sz w:val="16"/>
              <w:szCs w:val="16"/>
            </w:rPr>
            <w:t>196</w:t>
          </w:r>
          <w:r w:rsidRPr="002E0D71">
            <w:rPr>
              <w:rFonts w:eastAsia="Calibri"/>
              <w:b/>
              <w:bCs/>
              <w:color w:val="33346B"/>
              <w:sz w:val="16"/>
              <w:szCs w:val="16"/>
            </w:rPr>
            <w:fldChar w:fldCharType="end"/>
          </w:r>
          <w:r w:rsidRPr="002E0D71">
            <w:rPr>
              <w:rFonts w:eastAsia="Calibri"/>
              <w:b/>
              <w:bCs/>
              <w:color w:val="33346B"/>
              <w:sz w:val="16"/>
              <w:szCs w:val="16"/>
            </w:rPr>
            <w:t>-</w:t>
          </w:r>
          <w:r w:rsidRPr="002E0D71">
            <w:rPr>
              <w:rFonts w:eastAsia="Calibri"/>
              <w:b/>
              <w:bCs/>
              <w:color w:val="33346B"/>
              <w:sz w:val="16"/>
              <w:szCs w:val="16"/>
            </w:rPr>
            <w:fldChar w:fldCharType="begin"/>
          </w:r>
          <w:r w:rsidRPr="002E0D71">
            <w:rPr>
              <w:rFonts w:eastAsia="Calibri"/>
              <w:b/>
              <w:bCs/>
              <w:color w:val="33346B"/>
              <w:sz w:val="16"/>
              <w:szCs w:val="16"/>
            </w:rPr>
            <w:instrText xml:space="preserve"> =</w:instrText>
          </w:r>
          <w:r w:rsidRPr="002E0D71">
            <w:rPr>
              <w:rFonts w:eastAsia="Calibri"/>
              <w:b/>
              <w:bCs/>
              <w:color w:val="33346B"/>
              <w:sz w:val="16"/>
              <w:szCs w:val="16"/>
            </w:rPr>
            <w:fldChar w:fldCharType="begin"/>
          </w:r>
          <w:r w:rsidRPr="002E0D71">
            <w:rPr>
              <w:rFonts w:eastAsia="Calibri"/>
              <w:b/>
              <w:bCs/>
              <w:color w:val="33346B"/>
              <w:sz w:val="16"/>
              <w:szCs w:val="16"/>
            </w:rPr>
            <w:instrText xml:space="preserve"> NUMPAGES  \# "0" \* Arabic  \* MERGEFORMAT </w:instrText>
          </w:r>
          <w:r w:rsidRPr="002E0D71">
            <w:rPr>
              <w:rFonts w:eastAsia="Calibri"/>
              <w:b/>
              <w:bCs/>
              <w:color w:val="33346B"/>
              <w:sz w:val="16"/>
              <w:szCs w:val="16"/>
            </w:rPr>
            <w:fldChar w:fldCharType="separate"/>
          </w:r>
          <w:r w:rsidR="000B58D7">
            <w:rPr>
              <w:rFonts w:eastAsia="Calibri"/>
              <w:b/>
              <w:bCs/>
              <w:noProof/>
              <w:color w:val="33346B"/>
              <w:sz w:val="16"/>
              <w:szCs w:val="16"/>
            </w:rPr>
            <w:instrText>6</w:instrText>
          </w:r>
          <w:r w:rsidRPr="002E0D71">
            <w:rPr>
              <w:rFonts w:eastAsia="Calibri"/>
              <w:b/>
              <w:bCs/>
              <w:color w:val="33346B"/>
              <w:sz w:val="16"/>
              <w:szCs w:val="16"/>
            </w:rPr>
            <w:fldChar w:fldCharType="end"/>
          </w:r>
          <w:r w:rsidRPr="002E0D71">
            <w:rPr>
              <w:rFonts w:eastAsia="Calibri"/>
              <w:b/>
              <w:bCs/>
              <w:color w:val="33346B"/>
              <w:sz w:val="16"/>
              <w:szCs w:val="16"/>
            </w:rPr>
            <w:instrText>+</w:instrText>
          </w:r>
          <w:r w:rsidRPr="002E0D71">
            <w:rPr>
              <w:rFonts w:eastAsia="Calibri"/>
              <w:b/>
              <w:bCs/>
              <w:color w:val="33346B"/>
              <w:sz w:val="16"/>
              <w:szCs w:val="16"/>
            </w:rPr>
            <w:fldChar w:fldCharType="begin"/>
          </w:r>
          <w:r w:rsidRPr="002E0D71">
            <w:rPr>
              <w:rFonts w:eastAsia="Calibri"/>
              <w:b/>
              <w:bCs/>
              <w:color w:val="33346B"/>
              <w:sz w:val="16"/>
              <w:szCs w:val="16"/>
            </w:rPr>
            <w:instrText xml:space="preserve"> PAGEREF  FirstPage \* Arabic </w:instrText>
          </w:r>
          <w:r w:rsidRPr="002E0D71">
            <w:rPr>
              <w:rFonts w:eastAsia="Calibri"/>
              <w:b/>
              <w:bCs/>
              <w:color w:val="33346B"/>
              <w:sz w:val="16"/>
              <w:szCs w:val="16"/>
            </w:rPr>
            <w:fldChar w:fldCharType="separate"/>
          </w:r>
          <w:r w:rsidR="000B58D7">
            <w:rPr>
              <w:rFonts w:eastAsia="Calibri"/>
              <w:b/>
              <w:bCs/>
              <w:noProof/>
              <w:color w:val="33346B"/>
              <w:sz w:val="16"/>
              <w:szCs w:val="16"/>
            </w:rPr>
            <w:instrText>196</w:instrText>
          </w:r>
          <w:r w:rsidRPr="002E0D71">
            <w:rPr>
              <w:rFonts w:eastAsia="Calibri"/>
              <w:b/>
              <w:bCs/>
              <w:color w:val="33346B"/>
              <w:sz w:val="16"/>
              <w:szCs w:val="16"/>
            </w:rPr>
            <w:fldChar w:fldCharType="end"/>
          </w:r>
          <w:r w:rsidRPr="002E0D71">
            <w:rPr>
              <w:rFonts w:eastAsia="Calibri"/>
              <w:b/>
              <w:bCs/>
              <w:color w:val="33346B"/>
              <w:sz w:val="16"/>
              <w:szCs w:val="16"/>
            </w:rPr>
            <w:instrText xml:space="preserve">-1 </w:instrText>
          </w:r>
          <w:r w:rsidRPr="002E0D71">
            <w:rPr>
              <w:rFonts w:eastAsia="Calibri"/>
              <w:b/>
              <w:bCs/>
              <w:color w:val="33346B"/>
              <w:sz w:val="16"/>
              <w:szCs w:val="16"/>
            </w:rPr>
            <w:fldChar w:fldCharType="separate"/>
          </w:r>
          <w:r w:rsidR="000B58D7">
            <w:rPr>
              <w:rFonts w:eastAsia="Calibri"/>
              <w:b/>
              <w:bCs/>
              <w:noProof/>
              <w:color w:val="33346B"/>
              <w:sz w:val="16"/>
              <w:szCs w:val="16"/>
            </w:rPr>
            <w:t>201</w:t>
          </w:r>
          <w:r w:rsidRPr="002E0D71">
            <w:rPr>
              <w:rFonts w:eastAsia="Calibri"/>
              <w:b/>
              <w:bCs/>
              <w:color w:val="33346B"/>
              <w:sz w:val="16"/>
              <w:szCs w:val="16"/>
            </w:rPr>
            <w:fldChar w:fldCharType="end"/>
          </w:r>
        </w:p>
      </w:tc>
    </w:tr>
    <w:tr w:rsidR="002E0D71" w:rsidRPr="002E0D71" w14:paraId="0C232EC9" w14:textId="77777777" w:rsidTr="000E1CCB">
      <w:trPr>
        <w:trHeight w:val="113"/>
        <w:jc w:val="center"/>
      </w:trPr>
      <w:tc>
        <w:tcPr>
          <w:tcW w:w="327" w:type="pct"/>
          <w:vMerge/>
          <w:tcBorders>
            <w:bottom w:val="single" w:sz="18" w:space="0" w:color="2F5496"/>
          </w:tcBorders>
          <w:shd w:val="clear" w:color="auto" w:fill="2F5496"/>
          <w:vAlign w:val="center"/>
        </w:tcPr>
        <w:p w14:paraId="54A06CBE" w14:textId="77777777" w:rsidR="002E0D71" w:rsidRPr="002E0D71" w:rsidRDefault="002E0D71" w:rsidP="002E0D71">
          <w:pPr>
            <w:tabs>
              <w:tab w:val="center" w:pos="4153"/>
              <w:tab w:val="center" w:pos="4800"/>
              <w:tab w:val="right" w:pos="8306"/>
              <w:tab w:val="right" w:pos="9500"/>
            </w:tabs>
            <w:adjustRightInd w:val="0"/>
            <w:spacing w:before="0" w:after="0"/>
            <w:jc w:val="center"/>
            <w:rPr>
              <w:rFonts w:eastAsia="Calibri"/>
              <w:b/>
              <w:bCs/>
              <w:noProof/>
              <w:color w:val="FFFFFF"/>
              <w:sz w:val="16"/>
              <w:szCs w:val="16"/>
            </w:rPr>
          </w:pPr>
        </w:p>
      </w:tc>
      <w:tc>
        <w:tcPr>
          <w:tcW w:w="2589" w:type="pct"/>
          <w:tcBorders>
            <w:bottom w:val="single" w:sz="18" w:space="0" w:color="2F5496"/>
          </w:tcBorders>
          <w:shd w:val="clear" w:color="auto" w:fill="D9E2F3"/>
          <w:vAlign w:val="center"/>
        </w:tcPr>
        <w:p w14:paraId="2978A0EC" w14:textId="3F7DE2D6" w:rsidR="002E0D71" w:rsidRPr="002E0D71" w:rsidRDefault="002E0D71" w:rsidP="002E0D71">
          <w:pPr>
            <w:tabs>
              <w:tab w:val="center" w:pos="4153"/>
              <w:tab w:val="center" w:pos="4800"/>
              <w:tab w:val="right" w:pos="8306"/>
              <w:tab w:val="right" w:pos="9500"/>
            </w:tabs>
            <w:adjustRightInd w:val="0"/>
            <w:spacing w:before="0" w:after="0"/>
            <w:jc w:val="left"/>
            <w:rPr>
              <w:rFonts w:eastAsia="Calibri"/>
              <w:b/>
              <w:bCs/>
              <w:noProof/>
              <w:color w:val="CC0000"/>
              <w:sz w:val="16"/>
              <w:szCs w:val="16"/>
              <w:lang w:bidi="ar-IQ"/>
            </w:rPr>
          </w:pPr>
          <w:r w:rsidRPr="002E0D71">
            <w:rPr>
              <w:rFonts w:eastAsia="Calibri"/>
              <w:b/>
              <w:bCs/>
              <w:noProof/>
              <w:color w:val="CC0000"/>
              <w:sz w:val="16"/>
              <w:szCs w:val="16"/>
              <w:lang w:bidi="ar-IQ"/>
            </w:rPr>
            <w:t xml:space="preserve">Vol. 7, No. </w:t>
          </w:r>
          <w:r w:rsidR="009A097C">
            <w:rPr>
              <w:rFonts w:eastAsia="Calibri"/>
              <w:b/>
              <w:bCs/>
              <w:noProof/>
              <w:color w:val="CC0000"/>
              <w:sz w:val="16"/>
              <w:szCs w:val="16"/>
              <w:lang w:bidi="ar-IQ"/>
            </w:rPr>
            <w:t>2</w:t>
          </w:r>
          <w:r w:rsidRPr="002E0D71">
            <w:rPr>
              <w:rFonts w:eastAsia="Calibri"/>
              <w:b/>
              <w:bCs/>
              <w:noProof/>
              <w:color w:val="CC0000"/>
              <w:sz w:val="16"/>
              <w:szCs w:val="16"/>
              <w:lang w:bidi="ar-IQ"/>
            </w:rPr>
            <w:t xml:space="preserve">, </w:t>
          </w:r>
          <w:r w:rsidR="009A097C">
            <w:rPr>
              <w:rFonts w:eastAsia="Calibri"/>
              <w:b/>
              <w:bCs/>
              <w:noProof/>
              <w:color w:val="CC0000"/>
              <w:sz w:val="16"/>
              <w:szCs w:val="16"/>
              <w:lang w:bidi="ar-IQ"/>
            </w:rPr>
            <w:t>June</w:t>
          </w:r>
          <w:r w:rsidRPr="002E0D71">
            <w:rPr>
              <w:rFonts w:eastAsia="Calibri"/>
              <w:b/>
              <w:bCs/>
              <w:noProof/>
              <w:color w:val="CC0000"/>
              <w:sz w:val="16"/>
              <w:szCs w:val="16"/>
              <w:lang w:bidi="ar-IQ"/>
            </w:rPr>
            <w:t xml:space="preserve"> 2026</w:t>
          </w:r>
        </w:p>
      </w:tc>
      <w:tc>
        <w:tcPr>
          <w:tcW w:w="1506" w:type="pct"/>
          <w:vMerge/>
          <w:tcBorders>
            <w:bottom w:val="single" w:sz="18" w:space="0" w:color="2F5496"/>
          </w:tcBorders>
          <w:shd w:val="clear" w:color="auto" w:fill="D9E2F3"/>
          <w:vAlign w:val="center"/>
        </w:tcPr>
        <w:p w14:paraId="13C246CB" w14:textId="77777777" w:rsidR="002E0D71" w:rsidRPr="002E0D71" w:rsidRDefault="002E0D71" w:rsidP="002E0D71">
          <w:pPr>
            <w:spacing w:before="0" w:after="0"/>
            <w:jc w:val="center"/>
            <w:rPr>
              <w:rFonts w:eastAsia="Calibri"/>
              <w:b/>
              <w:bCs/>
              <w:color w:val="33346B"/>
              <w:sz w:val="16"/>
              <w:szCs w:val="16"/>
            </w:rPr>
          </w:pPr>
        </w:p>
      </w:tc>
      <w:tc>
        <w:tcPr>
          <w:tcW w:w="578" w:type="pct"/>
          <w:vMerge/>
          <w:tcBorders>
            <w:bottom w:val="single" w:sz="18" w:space="0" w:color="2F5496"/>
          </w:tcBorders>
          <w:shd w:val="clear" w:color="auto" w:fill="D9E2F3"/>
          <w:vAlign w:val="center"/>
        </w:tcPr>
        <w:p w14:paraId="1F22910C" w14:textId="77777777" w:rsidR="002E0D71" w:rsidRPr="002E0D71" w:rsidRDefault="002E0D71" w:rsidP="002E0D71">
          <w:pPr>
            <w:tabs>
              <w:tab w:val="center" w:pos="4153"/>
              <w:tab w:val="center" w:pos="4800"/>
              <w:tab w:val="right" w:pos="8306"/>
              <w:tab w:val="right" w:pos="9500"/>
            </w:tabs>
            <w:adjustRightInd w:val="0"/>
            <w:spacing w:before="0" w:after="0"/>
            <w:jc w:val="right"/>
            <w:rPr>
              <w:rFonts w:eastAsia="Calibri"/>
              <w:b/>
              <w:bCs/>
              <w:noProof/>
              <w:color w:val="33346B"/>
              <w:sz w:val="16"/>
              <w:szCs w:val="16"/>
            </w:rPr>
          </w:pPr>
        </w:p>
      </w:tc>
    </w:tr>
    <w:tr w:rsidR="002E0D71" w:rsidRPr="002E0D71" w14:paraId="2A5D800E" w14:textId="77777777" w:rsidTr="000E1CCB">
      <w:trPr>
        <w:trHeight w:val="113"/>
        <w:jc w:val="center"/>
      </w:trPr>
      <w:tc>
        <w:tcPr>
          <w:tcW w:w="5000" w:type="pct"/>
          <w:gridSpan w:val="4"/>
          <w:tcBorders>
            <w:top w:val="single" w:sz="18" w:space="0" w:color="2F5496"/>
          </w:tcBorders>
          <w:shd w:val="clear" w:color="auto" w:fill="FFFFFF"/>
          <w:vAlign w:val="center"/>
        </w:tcPr>
        <w:p w14:paraId="3CC69C0D" w14:textId="77777777" w:rsidR="002E0D71" w:rsidRPr="002E0D71" w:rsidRDefault="002E0D71" w:rsidP="002E0D71">
          <w:pPr>
            <w:tabs>
              <w:tab w:val="center" w:pos="4153"/>
              <w:tab w:val="center" w:pos="4800"/>
              <w:tab w:val="right" w:pos="8306"/>
              <w:tab w:val="right" w:pos="9500"/>
            </w:tabs>
            <w:adjustRightInd w:val="0"/>
            <w:spacing w:before="0" w:after="0"/>
            <w:jc w:val="left"/>
            <w:rPr>
              <w:rFonts w:eastAsia="Calibri"/>
              <w:b/>
              <w:bCs/>
              <w:noProof/>
              <w:color w:val="33346B"/>
              <w:sz w:val="16"/>
              <w:szCs w:val="16"/>
            </w:rPr>
          </w:pPr>
          <w:r w:rsidRPr="002E0D71">
            <w:rPr>
              <w:rFonts w:eastAsia="Calibri"/>
              <w:b/>
              <w:bCs/>
              <w:noProof/>
              <w:color w:val="33346B"/>
              <w:sz w:val="16"/>
              <w:szCs w:val="16"/>
            </w:rPr>
            <w:t>https://ejua.net</w:t>
          </w:r>
        </w:p>
      </w:tc>
    </w:tr>
  </w:tbl>
  <w:p w14:paraId="6006710D" w14:textId="77777777" w:rsidR="002E0D71" w:rsidRPr="002E0D71" w:rsidRDefault="002E0D71" w:rsidP="002E0D71">
    <w:pPr>
      <w:spacing w:before="0" w:after="0" w:line="240" w:lineRule="auto"/>
      <w:rPr>
        <w:rFonts w:eastAsia="SimSun"/>
        <w:b/>
        <w:bCs/>
        <w:sz w:val="16"/>
        <w:szCs w:val="16"/>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2F5496"/>
      </w:tblBorders>
      <w:shd w:val="clear" w:color="auto" w:fill="D9E2F3"/>
      <w:tblLook w:val="04A0" w:firstRow="1" w:lastRow="0" w:firstColumn="1" w:lastColumn="0" w:noHBand="0" w:noVBand="1"/>
    </w:tblPr>
    <w:tblGrid>
      <w:gridCol w:w="1182"/>
      <w:gridCol w:w="8571"/>
    </w:tblGrid>
    <w:tr w:rsidR="002E0D71" w:rsidRPr="002E0D71" w14:paraId="0A72F188" w14:textId="77777777" w:rsidTr="000E1CCB">
      <w:trPr>
        <w:trHeight w:val="20"/>
      </w:trPr>
      <w:tc>
        <w:tcPr>
          <w:tcW w:w="600" w:type="pct"/>
          <w:shd w:val="clear" w:color="auto" w:fill="D9E2F3"/>
          <w:vAlign w:val="center"/>
        </w:tcPr>
        <w:p w14:paraId="440EE398" w14:textId="7A3B7B2B" w:rsidR="002E0D71" w:rsidRPr="002E0D71" w:rsidRDefault="002E0D71" w:rsidP="002E0D71">
          <w:pPr>
            <w:spacing w:before="0" w:after="0"/>
            <w:jc w:val="left"/>
            <w:rPr>
              <w:rFonts w:eastAsia="Calibri"/>
              <w:b/>
              <w:bCs/>
              <w:sz w:val="16"/>
              <w:szCs w:val="16"/>
            </w:rPr>
          </w:pPr>
          <w:r w:rsidRPr="002E0D71">
            <w:rPr>
              <w:rFonts w:eastAsia="Calibri"/>
              <w:b/>
              <w:bCs/>
              <w:color w:val="33346B"/>
              <w:sz w:val="16"/>
              <w:szCs w:val="16"/>
            </w:rPr>
            <w:t xml:space="preserve">Pages </w:t>
          </w:r>
          <w:r w:rsidRPr="002E0D71">
            <w:rPr>
              <w:rFonts w:eastAsia="Calibri"/>
              <w:b/>
              <w:bCs/>
              <w:color w:val="33346B"/>
              <w:sz w:val="16"/>
              <w:szCs w:val="16"/>
            </w:rPr>
            <w:fldChar w:fldCharType="begin"/>
          </w:r>
          <w:r w:rsidRPr="002E0D71">
            <w:rPr>
              <w:rFonts w:eastAsia="Calibri"/>
              <w:b/>
              <w:bCs/>
              <w:color w:val="33346B"/>
              <w:sz w:val="16"/>
              <w:szCs w:val="16"/>
            </w:rPr>
            <w:instrText xml:space="preserve"> PAGEREF  FirstPage  \* MERGEFORMAT </w:instrText>
          </w:r>
          <w:r w:rsidRPr="002E0D71">
            <w:rPr>
              <w:rFonts w:eastAsia="Calibri"/>
              <w:b/>
              <w:bCs/>
              <w:color w:val="33346B"/>
              <w:sz w:val="16"/>
              <w:szCs w:val="16"/>
            </w:rPr>
            <w:fldChar w:fldCharType="separate"/>
          </w:r>
          <w:r w:rsidR="000B58D7">
            <w:rPr>
              <w:rFonts w:eastAsia="Calibri"/>
              <w:b/>
              <w:bCs/>
              <w:noProof/>
              <w:color w:val="33346B"/>
              <w:sz w:val="16"/>
              <w:szCs w:val="16"/>
            </w:rPr>
            <w:t>196</w:t>
          </w:r>
          <w:r w:rsidRPr="002E0D71">
            <w:rPr>
              <w:rFonts w:eastAsia="Calibri"/>
              <w:b/>
              <w:bCs/>
              <w:color w:val="33346B"/>
              <w:sz w:val="16"/>
              <w:szCs w:val="16"/>
            </w:rPr>
            <w:fldChar w:fldCharType="end"/>
          </w:r>
          <w:r w:rsidRPr="002E0D71">
            <w:rPr>
              <w:rFonts w:eastAsia="Calibri"/>
              <w:b/>
              <w:bCs/>
              <w:color w:val="33346B"/>
              <w:sz w:val="16"/>
              <w:szCs w:val="16"/>
            </w:rPr>
            <w:t>-</w:t>
          </w:r>
          <w:r w:rsidRPr="002E0D71">
            <w:rPr>
              <w:rFonts w:eastAsia="Calibri"/>
              <w:b/>
              <w:bCs/>
              <w:color w:val="33346B"/>
              <w:sz w:val="16"/>
              <w:szCs w:val="16"/>
            </w:rPr>
            <w:fldChar w:fldCharType="begin"/>
          </w:r>
          <w:r w:rsidRPr="002E0D71">
            <w:rPr>
              <w:rFonts w:eastAsia="Calibri"/>
              <w:b/>
              <w:bCs/>
              <w:color w:val="33346B"/>
              <w:sz w:val="16"/>
              <w:szCs w:val="16"/>
            </w:rPr>
            <w:instrText xml:space="preserve"> =</w:instrText>
          </w:r>
          <w:r w:rsidRPr="002E0D71">
            <w:rPr>
              <w:rFonts w:eastAsia="Calibri"/>
              <w:b/>
              <w:bCs/>
              <w:color w:val="33346B"/>
              <w:sz w:val="16"/>
              <w:szCs w:val="16"/>
            </w:rPr>
            <w:fldChar w:fldCharType="begin"/>
          </w:r>
          <w:r w:rsidRPr="002E0D71">
            <w:rPr>
              <w:rFonts w:eastAsia="Calibri"/>
              <w:b/>
              <w:bCs/>
              <w:color w:val="33346B"/>
              <w:sz w:val="16"/>
              <w:szCs w:val="16"/>
            </w:rPr>
            <w:instrText xml:space="preserve"> NUMPAGES  \# "0" \* Arabic  \* MERGEFORMAT </w:instrText>
          </w:r>
          <w:r w:rsidRPr="002E0D71">
            <w:rPr>
              <w:rFonts w:eastAsia="Calibri"/>
              <w:b/>
              <w:bCs/>
              <w:color w:val="33346B"/>
              <w:sz w:val="16"/>
              <w:szCs w:val="16"/>
            </w:rPr>
            <w:fldChar w:fldCharType="separate"/>
          </w:r>
          <w:r w:rsidR="000B58D7">
            <w:rPr>
              <w:rFonts w:eastAsia="Calibri"/>
              <w:b/>
              <w:bCs/>
              <w:noProof/>
              <w:color w:val="33346B"/>
              <w:sz w:val="16"/>
              <w:szCs w:val="16"/>
            </w:rPr>
            <w:instrText>6</w:instrText>
          </w:r>
          <w:r w:rsidRPr="002E0D71">
            <w:rPr>
              <w:rFonts w:eastAsia="Calibri"/>
              <w:b/>
              <w:bCs/>
              <w:color w:val="33346B"/>
              <w:sz w:val="16"/>
              <w:szCs w:val="16"/>
            </w:rPr>
            <w:fldChar w:fldCharType="end"/>
          </w:r>
          <w:r w:rsidRPr="002E0D71">
            <w:rPr>
              <w:rFonts w:eastAsia="Calibri"/>
              <w:b/>
              <w:bCs/>
              <w:color w:val="33346B"/>
              <w:sz w:val="16"/>
              <w:szCs w:val="16"/>
            </w:rPr>
            <w:instrText>+</w:instrText>
          </w:r>
          <w:r w:rsidRPr="002E0D71">
            <w:rPr>
              <w:rFonts w:eastAsia="Calibri"/>
              <w:b/>
              <w:bCs/>
              <w:color w:val="33346B"/>
              <w:sz w:val="16"/>
              <w:szCs w:val="16"/>
            </w:rPr>
            <w:fldChar w:fldCharType="begin"/>
          </w:r>
          <w:r w:rsidRPr="002E0D71">
            <w:rPr>
              <w:rFonts w:eastAsia="Calibri"/>
              <w:b/>
              <w:bCs/>
              <w:color w:val="33346B"/>
              <w:sz w:val="16"/>
              <w:szCs w:val="16"/>
            </w:rPr>
            <w:instrText xml:space="preserve"> PAGEREF  FirstPage \* Arabic </w:instrText>
          </w:r>
          <w:r w:rsidRPr="002E0D71">
            <w:rPr>
              <w:rFonts w:eastAsia="Calibri"/>
              <w:b/>
              <w:bCs/>
              <w:color w:val="33346B"/>
              <w:sz w:val="16"/>
              <w:szCs w:val="16"/>
            </w:rPr>
            <w:fldChar w:fldCharType="separate"/>
          </w:r>
          <w:r w:rsidR="000B58D7">
            <w:rPr>
              <w:rFonts w:eastAsia="Calibri"/>
              <w:b/>
              <w:bCs/>
              <w:noProof/>
              <w:color w:val="33346B"/>
              <w:sz w:val="16"/>
              <w:szCs w:val="16"/>
            </w:rPr>
            <w:instrText>196</w:instrText>
          </w:r>
          <w:r w:rsidRPr="002E0D71">
            <w:rPr>
              <w:rFonts w:eastAsia="Calibri"/>
              <w:b/>
              <w:bCs/>
              <w:color w:val="33346B"/>
              <w:sz w:val="16"/>
              <w:szCs w:val="16"/>
            </w:rPr>
            <w:fldChar w:fldCharType="end"/>
          </w:r>
          <w:r w:rsidRPr="002E0D71">
            <w:rPr>
              <w:rFonts w:eastAsia="Calibri"/>
              <w:b/>
              <w:bCs/>
              <w:color w:val="33346B"/>
              <w:sz w:val="16"/>
              <w:szCs w:val="16"/>
            </w:rPr>
            <w:instrText xml:space="preserve">-1 </w:instrText>
          </w:r>
          <w:r w:rsidRPr="002E0D71">
            <w:rPr>
              <w:rFonts w:eastAsia="Calibri"/>
              <w:b/>
              <w:bCs/>
              <w:color w:val="33346B"/>
              <w:sz w:val="16"/>
              <w:szCs w:val="16"/>
            </w:rPr>
            <w:fldChar w:fldCharType="separate"/>
          </w:r>
          <w:r w:rsidR="000B58D7">
            <w:rPr>
              <w:rFonts w:eastAsia="Calibri"/>
              <w:b/>
              <w:bCs/>
              <w:noProof/>
              <w:color w:val="33346B"/>
              <w:sz w:val="16"/>
              <w:szCs w:val="16"/>
            </w:rPr>
            <w:t>201</w:t>
          </w:r>
          <w:r w:rsidRPr="002E0D71">
            <w:rPr>
              <w:rFonts w:eastAsia="Calibri"/>
              <w:b/>
              <w:bCs/>
              <w:color w:val="33346B"/>
              <w:sz w:val="16"/>
              <w:szCs w:val="16"/>
            </w:rPr>
            <w:fldChar w:fldCharType="end"/>
          </w:r>
        </w:p>
      </w:tc>
      <w:tc>
        <w:tcPr>
          <w:tcW w:w="4350" w:type="pct"/>
          <w:shd w:val="clear" w:color="auto" w:fill="D9E2F3"/>
          <w:vAlign w:val="center"/>
        </w:tcPr>
        <w:p w14:paraId="0A3E1331" w14:textId="01EF9D0A" w:rsidR="002E0D71" w:rsidRPr="002E0D71" w:rsidRDefault="00811153" w:rsidP="002E0D71">
          <w:pPr>
            <w:tabs>
              <w:tab w:val="center" w:pos="4153"/>
              <w:tab w:val="center" w:pos="4800"/>
              <w:tab w:val="right" w:pos="8306"/>
              <w:tab w:val="right" w:pos="9500"/>
            </w:tabs>
            <w:adjustRightInd w:val="0"/>
            <w:spacing w:before="0" w:after="0"/>
            <w:jc w:val="center"/>
            <w:rPr>
              <w:rFonts w:eastAsia="Calibri"/>
              <w:b/>
              <w:bCs/>
              <w:noProof/>
              <w:color w:val="33346B"/>
              <w:sz w:val="16"/>
              <w:szCs w:val="16"/>
              <w:rtl/>
              <w:lang w:bidi="ar-AE"/>
            </w:rPr>
          </w:pPr>
          <w:r w:rsidRPr="00811153">
            <w:rPr>
              <w:rFonts w:eastAsia="Calibri"/>
              <w:b/>
              <w:bCs/>
              <w:noProof/>
              <w:color w:val="33346B"/>
              <w:sz w:val="16"/>
              <w:szCs w:val="16"/>
            </w:rPr>
            <w:t xml:space="preserve">Evaluating </w:t>
          </w:r>
          <w:r>
            <w:rPr>
              <w:rFonts w:eastAsia="Calibri"/>
              <w:b/>
              <w:bCs/>
              <w:noProof/>
              <w:color w:val="33346B"/>
              <w:sz w:val="16"/>
              <w:szCs w:val="16"/>
            </w:rPr>
            <w:t>t</w:t>
          </w:r>
          <w:r w:rsidRPr="00811153">
            <w:rPr>
              <w:rFonts w:eastAsia="Calibri"/>
              <w:b/>
              <w:bCs/>
              <w:noProof/>
              <w:color w:val="33346B"/>
              <w:sz w:val="16"/>
              <w:szCs w:val="16"/>
            </w:rPr>
            <w:t xml:space="preserve">he Efficacy </w:t>
          </w:r>
          <w:r>
            <w:rPr>
              <w:rFonts w:eastAsia="Calibri"/>
              <w:b/>
              <w:bCs/>
              <w:noProof/>
              <w:color w:val="33346B"/>
              <w:sz w:val="16"/>
              <w:szCs w:val="16"/>
            </w:rPr>
            <w:t>o</w:t>
          </w:r>
          <w:r w:rsidRPr="00811153">
            <w:rPr>
              <w:rFonts w:eastAsia="Calibri"/>
              <w:b/>
              <w:bCs/>
              <w:noProof/>
              <w:color w:val="33346B"/>
              <w:sz w:val="16"/>
              <w:szCs w:val="16"/>
            </w:rPr>
            <w:t xml:space="preserve">f Surgical Interventions </w:t>
          </w:r>
          <w:r>
            <w:rPr>
              <w:rFonts w:eastAsia="Calibri"/>
              <w:b/>
              <w:bCs/>
              <w:noProof/>
              <w:color w:val="33346B"/>
              <w:sz w:val="16"/>
              <w:szCs w:val="16"/>
            </w:rPr>
            <w:t>i</w:t>
          </w:r>
          <w:r w:rsidRPr="00811153">
            <w:rPr>
              <w:rFonts w:eastAsia="Calibri"/>
              <w:b/>
              <w:bCs/>
              <w:noProof/>
              <w:color w:val="33346B"/>
              <w:sz w:val="16"/>
              <w:szCs w:val="16"/>
            </w:rPr>
            <w:t xml:space="preserve">n Enhancing Motor Function </w:t>
          </w:r>
          <w:r>
            <w:rPr>
              <w:rFonts w:eastAsia="Calibri"/>
              <w:b/>
              <w:bCs/>
              <w:noProof/>
              <w:color w:val="33346B"/>
              <w:sz w:val="16"/>
              <w:szCs w:val="16"/>
            </w:rPr>
            <w:t>i</w:t>
          </w:r>
          <w:r w:rsidRPr="00811153">
            <w:rPr>
              <w:rFonts w:eastAsia="Calibri"/>
              <w:b/>
              <w:bCs/>
              <w:noProof/>
              <w:color w:val="33346B"/>
              <w:sz w:val="16"/>
              <w:szCs w:val="16"/>
            </w:rPr>
            <w:t xml:space="preserve">n Children </w:t>
          </w:r>
          <w:r>
            <w:rPr>
              <w:rFonts w:eastAsia="Calibri"/>
              <w:b/>
              <w:bCs/>
              <w:noProof/>
              <w:color w:val="33346B"/>
              <w:sz w:val="16"/>
              <w:szCs w:val="16"/>
            </w:rPr>
            <w:t>w</w:t>
          </w:r>
          <w:r w:rsidRPr="00811153">
            <w:rPr>
              <w:rFonts w:eastAsia="Calibri"/>
              <w:b/>
              <w:bCs/>
              <w:noProof/>
              <w:color w:val="33346B"/>
              <w:sz w:val="16"/>
              <w:szCs w:val="16"/>
            </w:rPr>
            <w:t>ith Cerebral Palsy, Aden Yemen</w:t>
          </w:r>
        </w:p>
      </w:tc>
    </w:tr>
  </w:tbl>
  <w:p w14:paraId="76A8A0C1" w14:textId="77777777" w:rsidR="002E0D71" w:rsidRPr="002E0D71" w:rsidRDefault="002E0D71" w:rsidP="002E0D71">
    <w:pPr>
      <w:spacing w:before="0" w:after="0" w:line="240" w:lineRule="auto"/>
      <w:jc w:val="center"/>
      <w:rPr>
        <w:rFonts w:eastAsia="Calibri"/>
        <w:b/>
        <w:bCs/>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1"/>
      <w:tblW w:w="5000" w:type="pct"/>
      <w:tblBorders>
        <w:top w:val="none" w:sz="0" w:space="0" w:color="auto"/>
        <w:left w:val="none" w:sz="0" w:space="0" w:color="auto"/>
        <w:bottom w:val="single" w:sz="18" w:space="0" w:color="365F91"/>
        <w:right w:val="none" w:sz="0" w:space="0" w:color="auto"/>
        <w:insideH w:val="none" w:sz="0" w:space="0" w:color="auto"/>
        <w:insideV w:val="none" w:sz="0" w:space="0" w:color="auto"/>
      </w:tblBorders>
      <w:tblLook w:val="04A0" w:firstRow="1" w:lastRow="0" w:firstColumn="1" w:lastColumn="0" w:noHBand="0" w:noVBand="1"/>
    </w:tblPr>
    <w:tblGrid>
      <w:gridCol w:w="1536"/>
      <w:gridCol w:w="6980"/>
      <w:gridCol w:w="1237"/>
    </w:tblGrid>
    <w:tr w:rsidR="002E0D71" w:rsidRPr="002E0D71" w14:paraId="54E727CE" w14:textId="77777777" w:rsidTr="000E1CCB">
      <w:trPr>
        <w:trHeight w:val="530"/>
      </w:trPr>
      <w:tc>
        <w:tcPr>
          <w:tcW w:w="787" w:type="pct"/>
          <w:vMerge w:val="restart"/>
          <w:vAlign w:val="center"/>
        </w:tcPr>
        <w:p w14:paraId="11BA54E7"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bookmarkStart w:id="1" w:name="_Hlk217760208"/>
          <w:bookmarkStart w:id="2" w:name="_Hlk217760209"/>
          <w:r w:rsidRPr="002E0D71">
            <w:rPr>
              <w:rFonts w:ascii="Calibri" w:eastAsia="Times New Roman" w:hAnsi="Calibri" w:cs="Arial"/>
              <w:noProof/>
              <w:sz w:val="24"/>
              <w:szCs w:val="24"/>
            </w:rPr>
            <w:drawing>
              <wp:inline distT="0" distB="0" distL="0" distR="0" wp14:anchorId="3620B25D" wp14:editId="1F676D8F">
                <wp:extent cx="838800" cy="838800"/>
                <wp:effectExtent l="0" t="0" r="0" b="0"/>
                <wp:docPr id="1555503114" name="Picture 155550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JUA.png"/>
                        <pic:cNvPicPr/>
                      </pic:nvPicPr>
                      <pic:blipFill>
                        <a:blip r:embed="rId1" cstate="hqprint">
                          <a:extLst>
                            <a:ext uri="{28A0092B-C50C-407E-A947-70E740481C1C}">
                              <a14:useLocalDpi xmlns:a14="http://schemas.microsoft.com/office/drawing/2010/main"/>
                            </a:ext>
                          </a:extLst>
                        </a:blip>
                        <a:stretch>
                          <a:fillRect/>
                        </a:stretch>
                      </pic:blipFill>
                      <pic:spPr>
                        <a:xfrm>
                          <a:off x="0" y="0"/>
                          <a:ext cx="838800" cy="838800"/>
                        </a:xfrm>
                        <a:prstGeom prst="rect">
                          <a:avLst/>
                        </a:prstGeom>
                      </pic:spPr>
                    </pic:pic>
                  </a:graphicData>
                </a:graphic>
              </wp:inline>
            </w:drawing>
          </w:r>
        </w:p>
      </w:tc>
      <w:tc>
        <w:tcPr>
          <w:tcW w:w="3578" w:type="pct"/>
          <w:vAlign w:val="center"/>
        </w:tcPr>
        <w:p w14:paraId="3457E1FC"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r w:rsidRPr="002E0D71">
            <w:rPr>
              <w:rFonts w:ascii="Calibri" w:eastAsia="Times New Roman" w:hAnsi="Calibri" w:cs="Arial"/>
              <w:noProof/>
              <w:sz w:val="24"/>
              <w:szCs w:val="24"/>
            </w:rPr>
            <mc:AlternateContent>
              <mc:Choice Requires="wps">
                <w:drawing>
                  <wp:anchor distT="0" distB="0" distL="114300" distR="114300" simplePos="0" relativeHeight="251659264" behindDoc="0" locked="0" layoutInCell="1" allowOverlap="1" wp14:anchorId="5DE2BD45" wp14:editId="5E83F45B">
                    <wp:simplePos x="0" y="0"/>
                    <wp:positionH relativeFrom="column">
                      <wp:posOffset>65405</wp:posOffset>
                    </wp:positionH>
                    <wp:positionV relativeFrom="paragraph">
                      <wp:posOffset>39370</wp:posOffset>
                    </wp:positionV>
                    <wp:extent cx="4201160" cy="263525"/>
                    <wp:effectExtent l="57150" t="38100" r="66040" b="79375"/>
                    <wp:wrapNone/>
                    <wp:docPr id="71028102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01160" cy="263525"/>
                            </a:xfrm>
                            <a:prstGeom prst="rect">
                              <a:avLst/>
                            </a:prstGeom>
                            <a:solidFill>
                              <a:srgbClr val="4472C4">
                                <a:lumMod val="75000"/>
                              </a:srgbClr>
                            </a:solidFill>
                            <a:ln>
                              <a:noFill/>
                              <a:headEnd/>
                              <a:tailEnd/>
                            </a:ln>
                            <a:effectLst>
                              <a:outerShdw blurRad="57150" dist="19050" dir="5400000" algn="ctr" rotWithShape="0">
                                <a:srgbClr val="000000">
                                  <a:alpha val="63000"/>
                                </a:srgbClr>
                              </a:outerShdw>
                            </a:effectLst>
                          </wps:spPr>
                          <wps:txbx>
                            <w:txbxContent>
                              <w:p w14:paraId="52A3968C" w14:textId="77777777" w:rsidR="002E0D71" w:rsidRPr="00DE1B33" w:rsidRDefault="002E0D71" w:rsidP="002E0D71">
                                <w:pPr>
                                  <w:pStyle w:val="NoSpacing"/>
                                  <w:rPr>
                                    <w:b/>
                                    <w:bCs/>
                                    <w:color w:val="FFFFFF"/>
                                    <w:sz w:val="20"/>
                                    <w:szCs w:val="20"/>
                                  </w:rPr>
                                </w:pPr>
                                <w:r w:rsidRPr="00DE1B33">
                                  <w:rPr>
                                    <w:b/>
                                    <w:bCs/>
                                    <w:color w:val="FFFFFF"/>
                                    <w:sz w:val="20"/>
                                    <w:szCs w:val="20"/>
                                  </w:rPr>
                                  <w:t>Electronic Journal of University of Aden for Basic and Applied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2BD45" id="_x0000_t202" coordsize="21600,21600" o:spt="202" path="m,l,21600r21600,l21600,xe">
                    <v:stroke joinstyle="miter"/>
                    <v:path gradientshapeok="t" o:connecttype="rect"/>
                  </v:shapetype>
                  <v:shape id="مربع نص 2" o:spid="_x0000_s1026" type="#_x0000_t202" style="position:absolute;left:0;text-align:left;margin-left:5.15pt;margin-top:3.1pt;width:330.8pt;height:20.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" fillcolor="#2f5597" stroked="f">
                    <v:shadow on="t" color="black" opacity="41287f" offset="0,1.5pt"/>
                    <v:textbox>
                      <w:txbxContent>
                        <w:p w14:paraId="52A3968C" w14:textId="77777777" w:rsidR="002E0D71" w:rsidRPr="00DE1B33" w:rsidRDefault="002E0D71" w:rsidP="002E0D71">
                          <w:pPr>
                            <w:pStyle w:val="NoSpacing"/>
                            <w:rPr>
                              <w:b/>
                              <w:bCs/>
                              <w:color w:val="FFFFFF"/>
                              <w:sz w:val="20"/>
                              <w:szCs w:val="20"/>
                            </w:rPr>
                          </w:pPr>
                          <w:r w:rsidRPr="00DE1B33">
                            <w:rPr>
                              <w:b/>
                              <w:bCs/>
                              <w:color w:val="FFFFFF"/>
                              <w:sz w:val="20"/>
                              <w:szCs w:val="20"/>
                            </w:rPr>
                            <w:t>Electronic Journal of University of Aden for Basic and Applied Sciences</w:t>
                          </w:r>
                        </w:p>
                      </w:txbxContent>
                    </v:textbox>
                  </v:shape>
                </w:pict>
              </mc:Fallback>
            </mc:AlternateContent>
          </w:r>
        </w:p>
      </w:tc>
      <w:tc>
        <w:tcPr>
          <w:tcW w:w="634" w:type="pct"/>
          <w:vMerge w:val="restart"/>
          <w:vAlign w:val="center"/>
        </w:tcPr>
        <w:p w14:paraId="2A853FA3"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r w:rsidRPr="002E0D71">
            <w:rPr>
              <w:rFonts w:ascii="Calibri" w:eastAsia="Times New Roman" w:hAnsi="Calibri" w:cs="Arial"/>
              <w:noProof/>
              <w:sz w:val="24"/>
              <w:szCs w:val="24"/>
            </w:rPr>
            <w:drawing>
              <wp:inline distT="0" distB="0" distL="0" distR="0" wp14:anchorId="07421D4E" wp14:editId="0E6AEF70">
                <wp:extent cx="647810" cy="934697"/>
                <wp:effectExtent l="0" t="0" r="0" b="0"/>
                <wp:docPr id="450296154" name="Picture 45029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ournal-of-Basic-and-Applied-Scienc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7810" cy="934697"/>
                        </a:xfrm>
                        <a:prstGeom prst="rect">
                          <a:avLst/>
                        </a:prstGeom>
                      </pic:spPr>
                    </pic:pic>
                  </a:graphicData>
                </a:graphic>
              </wp:inline>
            </w:drawing>
          </w:r>
        </w:p>
      </w:tc>
    </w:tr>
    <w:tr w:rsidR="002E0D71" w:rsidRPr="002E0D71" w14:paraId="44E0090F" w14:textId="77777777" w:rsidTr="000E1CCB">
      <w:trPr>
        <w:trHeight w:val="323"/>
      </w:trPr>
      <w:tc>
        <w:tcPr>
          <w:tcW w:w="787" w:type="pct"/>
          <w:vMerge/>
          <w:vAlign w:val="center"/>
        </w:tcPr>
        <w:p w14:paraId="42EEF0A3"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p>
      </w:tc>
      <w:tc>
        <w:tcPr>
          <w:tcW w:w="3578" w:type="pct"/>
          <w:vAlign w:val="center"/>
        </w:tcPr>
        <w:p w14:paraId="63927F25" w14:textId="23B1A68D" w:rsidR="002E0D71" w:rsidRPr="006B31E0" w:rsidRDefault="002E0D71" w:rsidP="002E0D71">
          <w:pPr>
            <w:widowControl w:val="0"/>
            <w:tabs>
              <w:tab w:val="center" w:pos="4320"/>
              <w:tab w:val="center" w:pos="4800"/>
              <w:tab w:val="right" w:pos="8640"/>
              <w:tab w:val="right" w:pos="9500"/>
            </w:tabs>
            <w:spacing w:before="0" w:after="0"/>
            <w:jc w:val="center"/>
            <w:rPr>
              <w:rFonts w:eastAsia="Times New Roman" w:cs="Arial"/>
              <w:b/>
              <w:bCs/>
              <w:noProof/>
              <w:color w:val="CC0000"/>
              <w:sz w:val="24"/>
              <w:szCs w:val="24"/>
              <w:lang w:bidi="ar-YE"/>
            </w:rPr>
          </w:pPr>
          <w:r w:rsidRPr="006B31E0">
            <w:rPr>
              <w:rFonts w:eastAsia="Times New Roman" w:cs="Arial"/>
              <w:b/>
              <w:bCs/>
              <w:noProof/>
              <w:color w:val="CC0000"/>
              <w:sz w:val="24"/>
              <w:szCs w:val="24"/>
              <w:lang w:bidi="ar-YE"/>
            </w:rPr>
            <w:t xml:space="preserve">EJUA-BA Vol. 7 No. </w:t>
          </w:r>
          <w:r w:rsidR="009A097C" w:rsidRPr="006B31E0">
            <w:rPr>
              <w:rFonts w:eastAsia="Times New Roman" w:cs="Arial"/>
              <w:b/>
              <w:bCs/>
              <w:noProof/>
              <w:color w:val="CC0000"/>
              <w:sz w:val="24"/>
              <w:szCs w:val="24"/>
              <w:lang w:bidi="ar-YE"/>
            </w:rPr>
            <w:t>2</w:t>
          </w:r>
          <w:r w:rsidRPr="006B31E0">
            <w:rPr>
              <w:rFonts w:eastAsia="Times New Roman" w:cs="Arial"/>
              <w:b/>
              <w:bCs/>
              <w:noProof/>
              <w:color w:val="CC0000"/>
              <w:sz w:val="24"/>
              <w:szCs w:val="24"/>
              <w:lang w:bidi="ar-YE"/>
            </w:rPr>
            <w:t xml:space="preserve"> (2026)</w:t>
          </w:r>
        </w:p>
      </w:tc>
      <w:tc>
        <w:tcPr>
          <w:tcW w:w="634" w:type="pct"/>
          <w:vMerge/>
          <w:vAlign w:val="center"/>
        </w:tcPr>
        <w:p w14:paraId="062497CB"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p>
      </w:tc>
    </w:tr>
    <w:tr w:rsidR="002E0D71" w:rsidRPr="002E0D71" w14:paraId="54E3194B" w14:textId="77777777" w:rsidTr="000E1CCB">
      <w:trPr>
        <w:trHeight w:val="322"/>
      </w:trPr>
      <w:tc>
        <w:tcPr>
          <w:tcW w:w="787" w:type="pct"/>
          <w:vMerge/>
          <w:vAlign w:val="center"/>
        </w:tcPr>
        <w:p w14:paraId="61C854C5"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p>
      </w:tc>
      <w:tc>
        <w:tcPr>
          <w:tcW w:w="3578" w:type="pct"/>
          <w:vAlign w:val="center"/>
        </w:tcPr>
        <w:p w14:paraId="5D68FEFA" w14:textId="6EAC9CAA" w:rsidR="002E0D71" w:rsidRPr="006B31E0" w:rsidRDefault="00C41F84" w:rsidP="002E0D71">
          <w:pPr>
            <w:widowControl w:val="0"/>
            <w:tabs>
              <w:tab w:val="center" w:pos="4320"/>
              <w:tab w:val="center" w:pos="4800"/>
              <w:tab w:val="right" w:pos="8640"/>
              <w:tab w:val="right" w:pos="9500"/>
            </w:tabs>
            <w:spacing w:before="0" w:after="0"/>
            <w:jc w:val="center"/>
            <w:rPr>
              <w:rFonts w:eastAsia="Times New Roman" w:cs="Arial"/>
              <w:noProof/>
              <w:color w:val="33346B"/>
              <w:sz w:val="22"/>
              <w:szCs w:val="22"/>
              <w:lang w:bidi="ar-YE"/>
            </w:rPr>
          </w:pPr>
          <w:hyperlink r:id="rId3" w:history="1">
            <w:r w:rsidR="006B31E0" w:rsidRPr="006B31E0">
              <w:rPr>
                <w:rFonts w:eastAsia="Times New Roman" w:cs="Arial"/>
                <w:noProof/>
                <w:color w:val="0000FF"/>
                <w:sz w:val="22"/>
                <w:szCs w:val="22"/>
                <w:u w:val="single"/>
                <w:lang w:bidi="ar-YE"/>
              </w:rPr>
              <w:t>https://doi.org/10.47372/ejua-ba.2026.2.542</w:t>
            </w:r>
          </w:hyperlink>
        </w:p>
      </w:tc>
      <w:tc>
        <w:tcPr>
          <w:tcW w:w="634" w:type="pct"/>
          <w:vMerge/>
          <w:vAlign w:val="center"/>
        </w:tcPr>
        <w:p w14:paraId="200AAEDD"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p>
      </w:tc>
    </w:tr>
    <w:tr w:rsidR="002E0D71" w:rsidRPr="002E0D71" w14:paraId="76B1F664" w14:textId="77777777" w:rsidTr="000E1CCB">
      <w:trPr>
        <w:trHeight w:val="323"/>
      </w:trPr>
      <w:tc>
        <w:tcPr>
          <w:tcW w:w="787" w:type="pct"/>
          <w:vMerge/>
          <w:vAlign w:val="center"/>
        </w:tcPr>
        <w:p w14:paraId="274E3740"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p>
      </w:tc>
      <w:tc>
        <w:tcPr>
          <w:tcW w:w="3578" w:type="pct"/>
          <w:vAlign w:val="center"/>
        </w:tcPr>
        <w:p w14:paraId="7EAA6664" w14:textId="77777777" w:rsidR="002E0D71" w:rsidRPr="006B31E0" w:rsidRDefault="002E0D71" w:rsidP="002E0D71">
          <w:pPr>
            <w:widowControl w:val="0"/>
            <w:tabs>
              <w:tab w:val="right" w:pos="490"/>
              <w:tab w:val="center" w:pos="4800"/>
              <w:tab w:val="right" w:pos="9500"/>
            </w:tabs>
            <w:spacing w:before="0" w:after="0"/>
            <w:jc w:val="center"/>
            <w:rPr>
              <w:rFonts w:eastAsia="Times New Roman" w:cs="Arial"/>
              <w:noProof/>
              <w:color w:val="4F81BD"/>
              <w:rtl/>
              <w:lang w:bidi="ar-YE"/>
            </w:rPr>
          </w:pPr>
          <w:r w:rsidRPr="006B31E0">
            <w:rPr>
              <w:rFonts w:eastAsia="Times New Roman" w:cs="Arial"/>
              <w:noProof/>
              <w:color w:val="31849B"/>
              <w:lang w:bidi="ar-YE"/>
            </w:rPr>
            <w:t>ISSN: 2708-0684</w:t>
          </w:r>
        </w:p>
      </w:tc>
      <w:tc>
        <w:tcPr>
          <w:tcW w:w="634" w:type="pct"/>
          <w:vMerge/>
          <w:vAlign w:val="center"/>
        </w:tcPr>
        <w:p w14:paraId="6A2709DB" w14:textId="77777777" w:rsidR="002E0D71" w:rsidRPr="002E0D71" w:rsidRDefault="002E0D71" w:rsidP="002E0D71">
          <w:pPr>
            <w:widowControl w:val="0"/>
            <w:tabs>
              <w:tab w:val="center" w:pos="4320"/>
              <w:tab w:val="center" w:pos="4800"/>
              <w:tab w:val="right" w:pos="8640"/>
              <w:tab w:val="right" w:pos="9500"/>
            </w:tabs>
            <w:spacing w:before="0" w:after="0"/>
            <w:jc w:val="center"/>
            <w:rPr>
              <w:rFonts w:eastAsia="Times New Roman" w:cs="Arial"/>
              <w:noProof/>
              <w:sz w:val="24"/>
              <w:szCs w:val="24"/>
              <w:lang w:bidi="ar-YE"/>
            </w:rPr>
          </w:pPr>
        </w:p>
      </w:tc>
    </w:tr>
  </w:tbl>
  <w:p w14:paraId="24464062" w14:textId="77777777" w:rsidR="002E0D71" w:rsidRPr="002E0D71" w:rsidRDefault="002E0D71" w:rsidP="002E0D71">
    <w:pPr>
      <w:widowControl w:val="0"/>
      <w:tabs>
        <w:tab w:val="center" w:pos="4800"/>
        <w:tab w:val="right" w:pos="9500"/>
      </w:tabs>
      <w:autoSpaceDE w:val="0"/>
      <w:autoSpaceDN w:val="0"/>
      <w:adjustRightInd w:val="0"/>
      <w:spacing w:before="0" w:after="0" w:line="240" w:lineRule="auto"/>
      <w:jc w:val="left"/>
      <w:rPr>
        <w:rFonts w:eastAsia="Calibri"/>
        <w:noProof/>
        <w:kern w:val="2"/>
        <w:sz w:val="16"/>
        <w:szCs w:val="16"/>
        <w:lang w:bidi="ar-YE"/>
        <w14:ligatures w14:val="standardContextual"/>
      </w:rPr>
    </w:pPr>
    <w:r w:rsidRPr="002E0D71">
      <w:rPr>
        <w:rFonts w:eastAsia="Calibri"/>
        <w:noProof/>
        <w:kern w:val="2"/>
        <w:sz w:val="16"/>
        <w:szCs w:val="16"/>
        <w14:ligatures w14:val="standardContextual"/>
      </w:rPr>
      <w:drawing>
        <wp:anchor distT="0" distB="0" distL="114300" distR="114300" simplePos="0" relativeHeight="251660288" behindDoc="1" locked="0" layoutInCell="1" allowOverlap="1" wp14:anchorId="377054B5" wp14:editId="6B6E865B">
          <wp:simplePos x="0" y="0"/>
          <wp:positionH relativeFrom="margin">
            <wp:posOffset>0</wp:posOffset>
          </wp:positionH>
          <wp:positionV relativeFrom="paragraph">
            <wp:posOffset>-1000365</wp:posOffset>
          </wp:positionV>
          <wp:extent cx="6184800" cy="1044000"/>
          <wp:effectExtent l="0" t="0" r="698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grid.png"/>
                  <pic:cNvPicPr/>
                </pic:nvPicPr>
                <pic:blipFill>
                  <a:blip r:embed="rId4">
                    <a:extLst>
                      <a:ext uri="{28A0092B-C50C-407E-A947-70E740481C1C}">
                        <a14:useLocalDpi xmlns:a14="http://schemas.microsoft.com/office/drawing/2010/main"/>
                      </a:ext>
                    </a:extLst>
                  </a:blip>
                  <a:stretch>
                    <a:fillRect/>
                  </a:stretch>
                </pic:blipFill>
                <pic:spPr>
                  <a:xfrm>
                    <a:off x="0" y="0"/>
                    <a:ext cx="6184800" cy="1044000"/>
                  </a:xfrm>
                  <a:prstGeom prst="rect">
                    <a:avLst/>
                  </a:prstGeom>
                </pic:spPr>
              </pic:pic>
            </a:graphicData>
          </a:graphic>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F18"/>
    <w:multiLevelType w:val="multilevel"/>
    <w:tmpl w:val="2990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C55EE"/>
    <w:multiLevelType w:val="multilevel"/>
    <w:tmpl w:val="979A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F01E4"/>
    <w:multiLevelType w:val="multilevel"/>
    <w:tmpl w:val="63D6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B5B25"/>
    <w:multiLevelType w:val="multilevel"/>
    <w:tmpl w:val="B64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7586A"/>
    <w:multiLevelType w:val="multilevel"/>
    <w:tmpl w:val="38DC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60D36"/>
    <w:multiLevelType w:val="multilevel"/>
    <w:tmpl w:val="E9F4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55554"/>
    <w:multiLevelType w:val="hybridMultilevel"/>
    <w:tmpl w:val="940CFBDE"/>
    <w:lvl w:ilvl="0" w:tplc="E38616BC">
      <w:start w:val="1"/>
      <w:numFmt w:val="decimal"/>
      <w:lvlText w:val="[%1]"/>
      <w:lvlJc w:val="left"/>
      <w:pPr>
        <w:ind w:left="360" w:hanging="360"/>
      </w:pPr>
      <w:rPr>
        <w:rFonts w:ascii="Times New Roman" w:hAnsi="Times New Roman" w:cs="Times New Roman" w:hint="default"/>
        <w:b w:val="0"/>
        <w:bCs w:val="0"/>
        <w:i w:val="0"/>
        <w:iCs w:val="0"/>
        <w:caps w:val="0"/>
        <w:strike w:val="0"/>
        <w:dstrike w:val="0"/>
        <w:vanish w:val="0"/>
        <w:color w:val="365F91" w:themeColor="accent1" w:themeShade="BF"/>
        <w:spacing w:val="0"/>
        <w:w w:val="100"/>
        <w:kern w:val="0"/>
        <w:position w:val="0"/>
        <w:sz w:val="20"/>
        <w:szCs w:val="20"/>
        <w:vertAlign w:val="base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D10831"/>
    <w:multiLevelType w:val="hybridMultilevel"/>
    <w:tmpl w:val="338BE8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D5501C"/>
    <w:multiLevelType w:val="multilevel"/>
    <w:tmpl w:val="F6F2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B74EF"/>
    <w:multiLevelType w:val="multilevel"/>
    <w:tmpl w:val="78A8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62605"/>
    <w:multiLevelType w:val="hybridMultilevel"/>
    <w:tmpl w:val="D6C298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4D73F7"/>
    <w:multiLevelType w:val="multilevel"/>
    <w:tmpl w:val="3BC0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06117"/>
    <w:multiLevelType w:val="multilevel"/>
    <w:tmpl w:val="E51C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27213"/>
    <w:multiLevelType w:val="multilevel"/>
    <w:tmpl w:val="34A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D049D"/>
    <w:multiLevelType w:val="multilevel"/>
    <w:tmpl w:val="7426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5617E"/>
    <w:multiLevelType w:val="multilevel"/>
    <w:tmpl w:val="C958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04D6B"/>
    <w:multiLevelType w:val="multilevel"/>
    <w:tmpl w:val="892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8126EB"/>
    <w:multiLevelType w:val="multilevel"/>
    <w:tmpl w:val="9C16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0"/>
  </w:num>
  <w:num w:numId="4">
    <w:abstractNumId w:val="5"/>
  </w:num>
  <w:num w:numId="5">
    <w:abstractNumId w:val="2"/>
  </w:num>
  <w:num w:numId="6">
    <w:abstractNumId w:val="9"/>
  </w:num>
  <w:num w:numId="7">
    <w:abstractNumId w:val="11"/>
  </w:num>
  <w:num w:numId="8">
    <w:abstractNumId w:val="12"/>
  </w:num>
  <w:num w:numId="9">
    <w:abstractNumId w:val="7"/>
  </w:num>
  <w:num w:numId="10">
    <w:abstractNumId w:val="10"/>
  </w:num>
  <w:num w:numId="11">
    <w:abstractNumId w:val="15"/>
  </w:num>
  <w:num w:numId="12">
    <w:abstractNumId w:val="4"/>
  </w:num>
  <w:num w:numId="13">
    <w:abstractNumId w:val="8"/>
  </w:num>
  <w:num w:numId="14">
    <w:abstractNumId w:val="3"/>
  </w:num>
  <w:num w:numId="15">
    <w:abstractNumId w:val="13"/>
  </w:num>
  <w:num w:numId="16">
    <w:abstractNumId w:val="14"/>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66"/>
    <w:rsid w:val="0000030F"/>
    <w:rsid w:val="00000F96"/>
    <w:rsid w:val="00002483"/>
    <w:rsid w:val="000032B2"/>
    <w:rsid w:val="00003655"/>
    <w:rsid w:val="00003ED4"/>
    <w:rsid w:val="00005410"/>
    <w:rsid w:val="00006326"/>
    <w:rsid w:val="00012498"/>
    <w:rsid w:val="000129E1"/>
    <w:rsid w:val="000145E1"/>
    <w:rsid w:val="00016863"/>
    <w:rsid w:val="000169DB"/>
    <w:rsid w:val="0002171B"/>
    <w:rsid w:val="0002231A"/>
    <w:rsid w:val="00022708"/>
    <w:rsid w:val="00023DA7"/>
    <w:rsid w:val="000240BD"/>
    <w:rsid w:val="000278E2"/>
    <w:rsid w:val="00027A4C"/>
    <w:rsid w:val="000308A7"/>
    <w:rsid w:val="0003366B"/>
    <w:rsid w:val="000337AD"/>
    <w:rsid w:val="00040416"/>
    <w:rsid w:val="000430CD"/>
    <w:rsid w:val="000439D4"/>
    <w:rsid w:val="00044337"/>
    <w:rsid w:val="00044CBB"/>
    <w:rsid w:val="000456D6"/>
    <w:rsid w:val="0005068C"/>
    <w:rsid w:val="00052B36"/>
    <w:rsid w:val="00052F86"/>
    <w:rsid w:val="000570AC"/>
    <w:rsid w:val="000575D1"/>
    <w:rsid w:val="0006039E"/>
    <w:rsid w:val="00063159"/>
    <w:rsid w:val="00063D17"/>
    <w:rsid w:val="0006413A"/>
    <w:rsid w:val="000649CF"/>
    <w:rsid w:val="00064AE6"/>
    <w:rsid w:val="00065904"/>
    <w:rsid w:val="00065BEC"/>
    <w:rsid w:val="0006612F"/>
    <w:rsid w:val="0006760A"/>
    <w:rsid w:val="000733A9"/>
    <w:rsid w:val="0007594D"/>
    <w:rsid w:val="00075A59"/>
    <w:rsid w:val="00077587"/>
    <w:rsid w:val="0008431D"/>
    <w:rsid w:val="000846E3"/>
    <w:rsid w:val="000856C9"/>
    <w:rsid w:val="000869A6"/>
    <w:rsid w:val="000878B5"/>
    <w:rsid w:val="00090B80"/>
    <w:rsid w:val="00092DA2"/>
    <w:rsid w:val="00094F68"/>
    <w:rsid w:val="00094FF8"/>
    <w:rsid w:val="00095267"/>
    <w:rsid w:val="000958DC"/>
    <w:rsid w:val="0009593C"/>
    <w:rsid w:val="00095EC5"/>
    <w:rsid w:val="000962C6"/>
    <w:rsid w:val="00097348"/>
    <w:rsid w:val="00097354"/>
    <w:rsid w:val="000A00B9"/>
    <w:rsid w:val="000A03A8"/>
    <w:rsid w:val="000A17F1"/>
    <w:rsid w:val="000A234D"/>
    <w:rsid w:val="000A2363"/>
    <w:rsid w:val="000A3B75"/>
    <w:rsid w:val="000A3E6E"/>
    <w:rsid w:val="000A6453"/>
    <w:rsid w:val="000A6FFF"/>
    <w:rsid w:val="000A757E"/>
    <w:rsid w:val="000B0429"/>
    <w:rsid w:val="000B22D4"/>
    <w:rsid w:val="000B3815"/>
    <w:rsid w:val="000B46A9"/>
    <w:rsid w:val="000B48CA"/>
    <w:rsid w:val="000B56DF"/>
    <w:rsid w:val="000B58D7"/>
    <w:rsid w:val="000B634B"/>
    <w:rsid w:val="000B6AD3"/>
    <w:rsid w:val="000B6BE2"/>
    <w:rsid w:val="000C0EF5"/>
    <w:rsid w:val="000C1540"/>
    <w:rsid w:val="000C52F2"/>
    <w:rsid w:val="000D049E"/>
    <w:rsid w:val="000D15FD"/>
    <w:rsid w:val="000D2BAD"/>
    <w:rsid w:val="000D2F65"/>
    <w:rsid w:val="000D512C"/>
    <w:rsid w:val="000E0A62"/>
    <w:rsid w:val="000E1539"/>
    <w:rsid w:val="000E1731"/>
    <w:rsid w:val="000E19EC"/>
    <w:rsid w:val="000E2BEE"/>
    <w:rsid w:val="000E6435"/>
    <w:rsid w:val="000E7204"/>
    <w:rsid w:val="000F03E4"/>
    <w:rsid w:val="000F0C1F"/>
    <w:rsid w:val="000F14E2"/>
    <w:rsid w:val="000F2528"/>
    <w:rsid w:val="000F288B"/>
    <w:rsid w:val="000F28A9"/>
    <w:rsid w:val="000F2B6E"/>
    <w:rsid w:val="000F4C57"/>
    <w:rsid w:val="000F5476"/>
    <w:rsid w:val="000F56BE"/>
    <w:rsid w:val="000F5977"/>
    <w:rsid w:val="000F5C13"/>
    <w:rsid w:val="000F5FEE"/>
    <w:rsid w:val="000F6243"/>
    <w:rsid w:val="000F79D1"/>
    <w:rsid w:val="00101D92"/>
    <w:rsid w:val="001038FD"/>
    <w:rsid w:val="001073F8"/>
    <w:rsid w:val="001113C8"/>
    <w:rsid w:val="001138A6"/>
    <w:rsid w:val="00113DE2"/>
    <w:rsid w:val="001202C0"/>
    <w:rsid w:val="0012047C"/>
    <w:rsid w:val="00120558"/>
    <w:rsid w:val="00121D23"/>
    <w:rsid w:val="001220E1"/>
    <w:rsid w:val="001240C7"/>
    <w:rsid w:val="00126E75"/>
    <w:rsid w:val="001277F8"/>
    <w:rsid w:val="00131AC5"/>
    <w:rsid w:val="00135414"/>
    <w:rsid w:val="00135B93"/>
    <w:rsid w:val="00142FFF"/>
    <w:rsid w:val="0014372B"/>
    <w:rsid w:val="00144691"/>
    <w:rsid w:val="00144ADC"/>
    <w:rsid w:val="001454A1"/>
    <w:rsid w:val="0014663A"/>
    <w:rsid w:val="00147CF0"/>
    <w:rsid w:val="00150928"/>
    <w:rsid w:val="00152663"/>
    <w:rsid w:val="0015289C"/>
    <w:rsid w:val="001532D8"/>
    <w:rsid w:val="001539D3"/>
    <w:rsid w:val="00153DC1"/>
    <w:rsid w:val="00153FBC"/>
    <w:rsid w:val="001551C8"/>
    <w:rsid w:val="0015580C"/>
    <w:rsid w:val="00157F88"/>
    <w:rsid w:val="00161BE3"/>
    <w:rsid w:val="0016264E"/>
    <w:rsid w:val="001627E3"/>
    <w:rsid w:val="00162816"/>
    <w:rsid w:val="001628A4"/>
    <w:rsid w:val="00162A21"/>
    <w:rsid w:val="00162F37"/>
    <w:rsid w:val="001631B2"/>
    <w:rsid w:val="0016450A"/>
    <w:rsid w:val="00164E2F"/>
    <w:rsid w:val="00165981"/>
    <w:rsid w:val="00170AE2"/>
    <w:rsid w:val="001723F5"/>
    <w:rsid w:val="00174098"/>
    <w:rsid w:val="001746CA"/>
    <w:rsid w:val="001755DC"/>
    <w:rsid w:val="0017615C"/>
    <w:rsid w:val="00176259"/>
    <w:rsid w:val="00180514"/>
    <w:rsid w:val="00182320"/>
    <w:rsid w:val="00183B33"/>
    <w:rsid w:val="0018432E"/>
    <w:rsid w:val="00190DFB"/>
    <w:rsid w:val="00191707"/>
    <w:rsid w:val="001918EA"/>
    <w:rsid w:val="00192B37"/>
    <w:rsid w:val="00194DA1"/>
    <w:rsid w:val="00195668"/>
    <w:rsid w:val="00196430"/>
    <w:rsid w:val="001A147F"/>
    <w:rsid w:val="001A2718"/>
    <w:rsid w:val="001A27C6"/>
    <w:rsid w:val="001A2944"/>
    <w:rsid w:val="001A2D02"/>
    <w:rsid w:val="001A3695"/>
    <w:rsid w:val="001A3B29"/>
    <w:rsid w:val="001A686F"/>
    <w:rsid w:val="001A6B5D"/>
    <w:rsid w:val="001A7EE7"/>
    <w:rsid w:val="001B0B38"/>
    <w:rsid w:val="001B24D0"/>
    <w:rsid w:val="001B2C1E"/>
    <w:rsid w:val="001B7595"/>
    <w:rsid w:val="001C1031"/>
    <w:rsid w:val="001C1B5E"/>
    <w:rsid w:val="001C1CCF"/>
    <w:rsid w:val="001C5810"/>
    <w:rsid w:val="001D1536"/>
    <w:rsid w:val="001D1748"/>
    <w:rsid w:val="001D29B8"/>
    <w:rsid w:val="001D2BC7"/>
    <w:rsid w:val="001D2DB1"/>
    <w:rsid w:val="001D2E60"/>
    <w:rsid w:val="001D315C"/>
    <w:rsid w:val="001D3536"/>
    <w:rsid w:val="001D3BB7"/>
    <w:rsid w:val="001D4C86"/>
    <w:rsid w:val="001D555D"/>
    <w:rsid w:val="001D5DEE"/>
    <w:rsid w:val="001D66C0"/>
    <w:rsid w:val="001D6704"/>
    <w:rsid w:val="001D7505"/>
    <w:rsid w:val="001E0405"/>
    <w:rsid w:val="001E17F4"/>
    <w:rsid w:val="001E296A"/>
    <w:rsid w:val="001E2A7E"/>
    <w:rsid w:val="001E4625"/>
    <w:rsid w:val="001E57E6"/>
    <w:rsid w:val="001E5D38"/>
    <w:rsid w:val="001E7E53"/>
    <w:rsid w:val="001F1135"/>
    <w:rsid w:val="001F370E"/>
    <w:rsid w:val="001F3F74"/>
    <w:rsid w:val="001F695E"/>
    <w:rsid w:val="001F7BD5"/>
    <w:rsid w:val="0020036C"/>
    <w:rsid w:val="00200FBA"/>
    <w:rsid w:val="002049D8"/>
    <w:rsid w:val="002059CE"/>
    <w:rsid w:val="002059E3"/>
    <w:rsid w:val="00205D21"/>
    <w:rsid w:val="002075BD"/>
    <w:rsid w:val="00210E47"/>
    <w:rsid w:val="00211D81"/>
    <w:rsid w:val="00213E0D"/>
    <w:rsid w:val="0021578D"/>
    <w:rsid w:val="00216956"/>
    <w:rsid w:val="00216D31"/>
    <w:rsid w:val="0022012A"/>
    <w:rsid w:val="00224782"/>
    <w:rsid w:val="002248FD"/>
    <w:rsid w:val="00226612"/>
    <w:rsid w:val="00231A84"/>
    <w:rsid w:val="00234D6B"/>
    <w:rsid w:val="002377EC"/>
    <w:rsid w:val="00237855"/>
    <w:rsid w:val="00240EA7"/>
    <w:rsid w:val="00240FD4"/>
    <w:rsid w:val="002477F2"/>
    <w:rsid w:val="00247D69"/>
    <w:rsid w:val="0025070F"/>
    <w:rsid w:val="00252E85"/>
    <w:rsid w:val="002535C1"/>
    <w:rsid w:val="00255E54"/>
    <w:rsid w:val="002570E1"/>
    <w:rsid w:val="00257CC6"/>
    <w:rsid w:val="00257CC8"/>
    <w:rsid w:val="00257DD0"/>
    <w:rsid w:val="002620A5"/>
    <w:rsid w:val="00263077"/>
    <w:rsid w:val="00263BE7"/>
    <w:rsid w:val="00265027"/>
    <w:rsid w:val="00267623"/>
    <w:rsid w:val="002702BF"/>
    <w:rsid w:val="002718D5"/>
    <w:rsid w:val="00274293"/>
    <w:rsid w:val="00275176"/>
    <w:rsid w:val="0027538B"/>
    <w:rsid w:val="00280670"/>
    <w:rsid w:val="00281B5D"/>
    <w:rsid w:val="002825A4"/>
    <w:rsid w:val="00283F01"/>
    <w:rsid w:val="00284068"/>
    <w:rsid w:val="002870A1"/>
    <w:rsid w:val="00287379"/>
    <w:rsid w:val="0028756F"/>
    <w:rsid w:val="0028799D"/>
    <w:rsid w:val="0029011E"/>
    <w:rsid w:val="002905CC"/>
    <w:rsid w:val="002914EB"/>
    <w:rsid w:val="00291666"/>
    <w:rsid w:val="00291C55"/>
    <w:rsid w:val="0029534B"/>
    <w:rsid w:val="00295612"/>
    <w:rsid w:val="00295F3F"/>
    <w:rsid w:val="002960EB"/>
    <w:rsid w:val="00296CE6"/>
    <w:rsid w:val="00297379"/>
    <w:rsid w:val="002A0B53"/>
    <w:rsid w:val="002A210A"/>
    <w:rsid w:val="002A2E70"/>
    <w:rsid w:val="002A45C2"/>
    <w:rsid w:val="002A6D2E"/>
    <w:rsid w:val="002B2D7C"/>
    <w:rsid w:val="002B3471"/>
    <w:rsid w:val="002B3A07"/>
    <w:rsid w:val="002B6AA2"/>
    <w:rsid w:val="002B7DE4"/>
    <w:rsid w:val="002B7E7D"/>
    <w:rsid w:val="002C1AA8"/>
    <w:rsid w:val="002C1F89"/>
    <w:rsid w:val="002C315A"/>
    <w:rsid w:val="002C31C2"/>
    <w:rsid w:val="002C3526"/>
    <w:rsid w:val="002C40C6"/>
    <w:rsid w:val="002C6114"/>
    <w:rsid w:val="002C6D2D"/>
    <w:rsid w:val="002C6EAB"/>
    <w:rsid w:val="002C730C"/>
    <w:rsid w:val="002D0B52"/>
    <w:rsid w:val="002D1E52"/>
    <w:rsid w:val="002D2F42"/>
    <w:rsid w:val="002D3712"/>
    <w:rsid w:val="002D4726"/>
    <w:rsid w:val="002D6A2D"/>
    <w:rsid w:val="002D7442"/>
    <w:rsid w:val="002E04C3"/>
    <w:rsid w:val="002E06DB"/>
    <w:rsid w:val="002E0D71"/>
    <w:rsid w:val="002E2C76"/>
    <w:rsid w:val="002E2E59"/>
    <w:rsid w:val="002E5569"/>
    <w:rsid w:val="002E620D"/>
    <w:rsid w:val="002E6DF7"/>
    <w:rsid w:val="002E7C57"/>
    <w:rsid w:val="002E7D62"/>
    <w:rsid w:val="002F132B"/>
    <w:rsid w:val="002F1983"/>
    <w:rsid w:val="002F226C"/>
    <w:rsid w:val="002F26BD"/>
    <w:rsid w:val="002F5236"/>
    <w:rsid w:val="002F6A3E"/>
    <w:rsid w:val="00302CF3"/>
    <w:rsid w:val="00302F29"/>
    <w:rsid w:val="00303A2F"/>
    <w:rsid w:val="0030672C"/>
    <w:rsid w:val="00307A3E"/>
    <w:rsid w:val="003105BE"/>
    <w:rsid w:val="00312184"/>
    <w:rsid w:val="00312A9C"/>
    <w:rsid w:val="00312B47"/>
    <w:rsid w:val="0031578A"/>
    <w:rsid w:val="0031737C"/>
    <w:rsid w:val="00321574"/>
    <w:rsid w:val="0032189A"/>
    <w:rsid w:val="00321BC2"/>
    <w:rsid w:val="00323DC2"/>
    <w:rsid w:val="00324DC3"/>
    <w:rsid w:val="00325250"/>
    <w:rsid w:val="003253E4"/>
    <w:rsid w:val="00325BC1"/>
    <w:rsid w:val="003269A6"/>
    <w:rsid w:val="00327B7E"/>
    <w:rsid w:val="00327C1E"/>
    <w:rsid w:val="00331425"/>
    <w:rsid w:val="003354DC"/>
    <w:rsid w:val="0033553A"/>
    <w:rsid w:val="0033713D"/>
    <w:rsid w:val="003372D8"/>
    <w:rsid w:val="00337811"/>
    <w:rsid w:val="00337BF4"/>
    <w:rsid w:val="003402A3"/>
    <w:rsid w:val="003405E5"/>
    <w:rsid w:val="00340BA4"/>
    <w:rsid w:val="003411EB"/>
    <w:rsid w:val="0034135B"/>
    <w:rsid w:val="00342C18"/>
    <w:rsid w:val="00343475"/>
    <w:rsid w:val="00343A4C"/>
    <w:rsid w:val="00344940"/>
    <w:rsid w:val="00346239"/>
    <w:rsid w:val="00346DE4"/>
    <w:rsid w:val="00346EB8"/>
    <w:rsid w:val="00350EB9"/>
    <w:rsid w:val="00350EC1"/>
    <w:rsid w:val="0035299A"/>
    <w:rsid w:val="00353D7E"/>
    <w:rsid w:val="00353DBB"/>
    <w:rsid w:val="003550E7"/>
    <w:rsid w:val="00356500"/>
    <w:rsid w:val="00357990"/>
    <w:rsid w:val="00361FFA"/>
    <w:rsid w:val="00363C8C"/>
    <w:rsid w:val="00364980"/>
    <w:rsid w:val="00364BC9"/>
    <w:rsid w:val="00364F28"/>
    <w:rsid w:val="00365772"/>
    <w:rsid w:val="00365CE1"/>
    <w:rsid w:val="003714F3"/>
    <w:rsid w:val="0037299D"/>
    <w:rsid w:val="00372A1C"/>
    <w:rsid w:val="00372FE4"/>
    <w:rsid w:val="003738D7"/>
    <w:rsid w:val="003746BC"/>
    <w:rsid w:val="00374CC3"/>
    <w:rsid w:val="00374F90"/>
    <w:rsid w:val="003778CE"/>
    <w:rsid w:val="00383C5A"/>
    <w:rsid w:val="003840A3"/>
    <w:rsid w:val="0038456E"/>
    <w:rsid w:val="00385BCB"/>
    <w:rsid w:val="00385C2B"/>
    <w:rsid w:val="00385DFE"/>
    <w:rsid w:val="00390886"/>
    <w:rsid w:val="003946CC"/>
    <w:rsid w:val="00394D16"/>
    <w:rsid w:val="003A05E1"/>
    <w:rsid w:val="003A0F49"/>
    <w:rsid w:val="003A166A"/>
    <w:rsid w:val="003A1F14"/>
    <w:rsid w:val="003A21C4"/>
    <w:rsid w:val="003A510B"/>
    <w:rsid w:val="003A7E4A"/>
    <w:rsid w:val="003B0D93"/>
    <w:rsid w:val="003B0ECB"/>
    <w:rsid w:val="003B3087"/>
    <w:rsid w:val="003B3F66"/>
    <w:rsid w:val="003B6125"/>
    <w:rsid w:val="003B76D3"/>
    <w:rsid w:val="003C11FB"/>
    <w:rsid w:val="003C24A3"/>
    <w:rsid w:val="003C3F76"/>
    <w:rsid w:val="003C48FA"/>
    <w:rsid w:val="003C5332"/>
    <w:rsid w:val="003C611D"/>
    <w:rsid w:val="003C680B"/>
    <w:rsid w:val="003C68B7"/>
    <w:rsid w:val="003C72A8"/>
    <w:rsid w:val="003C72B6"/>
    <w:rsid w:val="003C7618"/>
    <w:rsid w:val="003D0A3A"/>
    <w:rsid w:val="003D1A33"/>
    <w:rsid w:val="003D2AED"/>
    <w:rsid w:val="003D2C70"/>
    <w:rsid w:val="003D4749"/>
    <w:rsid w:val="003D5DA6"/>
    <w:rsid w:val="003D5F96"/>
    <w:rsid w:val="003D7FD5"/>
    <w:rsid w:val="003E1702"/>
    <w:rsid w:val="003E17E1"/>
    <w:rsid w:val="003E23BE"/>
    <w:rsid w:val="003E3828"/>
    <w:rsid w:val="003E3E8F"/>
    <w:rsid w:val="003E4D7D"/>
    <w:rsid w:val="003E5EA4"/>
    <w:rsid w:val="003E6191"/>
    <w:rsid w:val="003E71EB"/>
    <w:rsid w:val="003E7748"/>
    <w:rsid w:val="003E7863"/>
    <w:rsid w:val="003E7C41"/>
    <w:rsid w:val="003F21AD"/>
    <w:rsid w:val="003F32BD"/>
    <w:rsid w:val="003F3A00"/>
    <w:rsid w:val="003F62AB"/>
    <w:rsid w:val="004000BB"/>
    <w:rsid w:val="00401476"/>
    <w:rsid w:val="00403879"/>
    <w:rsid w:val="00406B47"/>
    <w:rsid w:val="004121F1"/>
    <w:rsid w:val="00412205"/>
    <w:rsid w:val="0041234C"/>
    <w:rsid w:val="004128D7"/>
    <w:rsid w:val="00412A96"/>
    <w:rsid w:val="004143D9"/>
    <w:rsid w:val="004145D1"/>
    <w:rsid w:val="00414ACD"/>
    <w:rsid w:val="00415A2D"/>
    <w:rsid w:val="00415AAE"/>
    <w:rsid w:val="00416176"/>
    <w:rsid w:val="00416607"/>
    <w:rsid w:val="00417173"/>
    <w:rsid w:val="00417190"/>
    <w:rsid w:val="00421523"/>
    <w:rsid w:val="00423705"/>
    <w:rsid w:val="004245F2"/>
    <w:rsid w:val="00425D57"/>
    <w:rsid w:val="00427469"/>
    <w:rsid w:val="00430329"/>
    <w:rsid w:val="004304AB"/>
    <w:rsid w:val="004329C3"/>
    <w:rsid w:val="00433927"/>
    <w:rsid w:val="004350F4"/>
    <w:rsid w:val="0043684C"/>
    <w:rsid w:val="004369C4"/>
    <w:rsid w:val="00436A51"/>
    <w:rsid w:val="00436D95"/>
    <w:rsid w:val="00442DD3"/>
    <w:rsid w:val="004444C3"/>
    <w:rsid w:val="004444EE"/>
    <w:rsid w:val="004475A6"/>
    <w:rsid w:val="00450873"/>
    <w:rsid w:val="004524FE"/>
    <w:rsid w:val="0045372F"/>
    <w:rsid w:val="0045596E"/>
    <w:rsid w:val="00455D31"/>
    <w:rsid w:val="00457490"/>
    <w:rsid w:val="00460B1E"/>
    <w:rsid w:val="0046142D"/>
    <w:rsid w:val="00464598"/>
    <w:rsid w:val="00464B24"/>
    <w:rsid w:val="00464CAA"/>
    <w:rsid w:val="00470A1A"/>
    <w:rsid w:val="00470E17"/>
    <w:rsid w:val="00471089"/>
    <w:rsid w:val="00471196"/>
    <w:rsid w:val="004725FD"/>
    <w:rsid w:val="0047310F"/>
    <w:rsid w:val="004736A5"/>
    <w:rsid w:val="00473AB4"/>
    <w:rsid w:val="00473BE4"/>
    <w:rsid w:val="00473C88"/>
    <w:rsid w:val="00475026"/>
    <w:rsid w:val="004750B8"/>
    <w:rsid w:val="00475A05"/>
    <w:rsid w:val="00475A73"/>
    <w:rsid w:val="00477759"/>
    <w:rsid w:val="004804D4"/>
    <w:rsid w:val="00481DC0"/>
    <w:rsid w:val="00481E1A"/>
    <w:rsid w:val="0048371A"/>
    <w:rsid w:val="004859BC"/>
    <w:rsid w:val="00485E42"/>
    <w:rsid w:val="0048621B"/>
    <w:rsid w:val="00486607"/>
    <w:rsid w:val="004866F5"/>
    <w:rsid w:val="0049020E"/>
    <w:rsid w:val="00490902"/>
    <w:rsid w:val="00490C89"/>
    <w:rsid w:val="00491205"/>
    <w:rsid w:val="00491EC3"/>
    <w:rsid w:val="004941B0"/>
    <w:rsid w:val="004A037A"/>
    <w:rsid w:val="004A1916"/>
    <w:rsid w:val="004A243F"/>
    <w:rsid w:val="004A2937"/>
    <w:rsid w:val="004A2E2A"/>
    <w:rsid w:val="004A4960"/>
    <w:rsid w:val="004A4A2E"/>
    <w:rsid w:val="004A5B3C"/>
    <w:rsid w:val="004A75DD"/>
    <w:rsid w:val="004B002B"/>
    <w:rsid w:val="004B0BF1"/>
    <w:rsid w:val="004B22D0"/>
    <w:rsid w:val="004B29C0"/>
    <w:rsid w:val="004B55FB"/>
    <w:rsid w:val="004B5CBA"/>
    <w:rsid w:val="004B653C"/>
    <w:rsid w:val="004B6D2B"/>
    <w:rsid w:val="004B7FA6"/>
    <w:rsid w:val="004C08AF"/>
    <w:rsid w:val="004C097D"/>
    <w:rsid w:val="004C1444"/>
    <w:rsid w:val="004C2405"/>
    <w:rsid w:val="004C2540"/>
    <w:rsid w:val="004C3025"/>
    <w:rsid w:val="004C48A5"/>
    <w:rsid w:val="004C5D85"/>
    <w:rsid w:val="004C5E19"/>
    <w:rsid w:val="004C605F"/>
    <w:rsid w:val="004D1CB3"/>
    <w:rsid w:val="004D1E6F"/>
    <w:rsid w:val="004D336C"/>
    <w:rsid w:val="004D4880"/>
    <w:rsid w:val="004D5716"/>
    <w:rsid w:val="004D593F"/>
    <w:rsid w:val="004D71DB"/>
    <w:rsid w:val="004D7F74"/>
    <w:rsid w:val="004E0ACD"/>
    <w:rsid w:val="004E0B4C"/>
    <w:rsid w:val="004E22DA"/>
    <w:rsid w:val="004E43F4"/>
    <w:rsid w:val="004E4944"/>
    <w:rsid w:val="004E6B99"/>
    <w:rsid w:val="004E6D69"/>
    <w:rsid w:val="004E7439"/>
    <w:rsid w:val="004E7844"/>
    <w:rsid w:val="004F16E6"/>
    <w:rsid w:val="004F1BBC"/>
    <w:rsid w:val="004F2C48"/>
    <w:rsid w:val="004F32E1"/>
    <w:rsid w:val="004F4D05"/>
    <w:rsid w:val="004F729E"/>
    <w:rsid w:val="004F7A27"/>
    <w:rsid w:val="00500266"/>
    <w:rsid w:val="00500BE9"/>
    <w:rsid w:val="00501675"/>
    <w:rsid w:val="00502D4B"/>
    <w:rsid w:val="00502FE5"/>
    <w:rsid w:val="00504A5D"/>
    <w:rsid w:val="00506605"/>
    <w:rsid w:val="005070F0"/>
    <w:rsid w:val="00510CE9"/>
    <w:rsid w:val="00512162"/>
    <w:rsid w:val="005139C2"/>
    <w:rsid w:val="00517205"/>
    <w:rsid w:val="00517BC0"/>
    <w:rsid w:val="00520421"/>
    <w:rsid w:val="00522A95"/>
    <w:rsid w:val="00525CC7"/>
    <w:rsid w:val="00527E42"/>
    <w:rsid w:val="00531105"/>
    <w:rsid w:val="00532A7B"/>
    <w:rsid w:val="00534DAD"/>
    <w:rsid w:val="005353DC"/>
    <w:rsid w:val="00535C3A"/>
    <w:rsid w:val="00537474"/>
    <w:rsid w:val="00537DFB"/>
    <w:rsid w:val="005405BB"/>
    <w:rsid w:val="00540D57"/>
    <w:rsid w:val="005414CF"/>
    <w:rsid w:val="00543D73"/>
    <w:rsid w:val="0054453F"/>
    <w:rsid w:val="00544E69"/>
    <w:rsid w:val="00545D2A"/>
    <w:rsid w:val="0054616B"/>
    <w:rsid w:val="005468E5"/>
    <w:rsid w:val="00550700"/>
    <w:rsid w:val="005527E5"/>
    <w:rsid w:val="00554793"/>
    <w:rsid w:val="005562AF"/>
    <w:rsid w:val="00556F16"/>
    <w:rsid w:val="005575B5"/>
    <w:rsid w:val="00563010"/>
    <w:rsid w:val="005637C8"/>
    <w:rsid w:val="005645FA"/>
    <w:rsid w:val="00565601"/>
    <w:rsid w:val="00567E13"/>
    <w:rsid w:val="00571C04"/>
    <w:rsid w:val="00573620"/>
    <w:rsid w:val="00575AB8"/>
    <w:rsid w:val="00577556"/>
    <w:rsid w:val="005800F9"/>
    <w:rsid w:val="005812A4"/>
    <w:rsid w:val="0058184B"/>
    <w:rsid w:val="00582A2E"/>
    <w:rsid w:val="005831E3"/>
    <w:rsid w:val="00585855"/>
    <w:rsid w:val="005908AC"/>
    <w:rsid w:val="00590C30"/>
    <w:rsid w:val="00592D9C"/>
    <w:rsid w:val="00594F25"/>
    <w:rsid w:val="005964CB"/>
    <w:rsid w:val="00597173"/>
    <w:rsid w:val="00597D0B"/>
    <w:rsid w:val="005A0141"/>
    <w:rsid w:val="005A2444"/>
    <w:rsid w:val="005A3A85"/>
    <w:rsid w:val="005B0175"/>
    <w:rsid w:val="005B104A"/>
    <w:rsid w:val="005B2362"/>
    <w:rsid w:val="005B2A21"/>
    <w:rsid w:val="005B4180"/>
    <w:rsid w:val="005B5085"/>
    <w:rsid w:val="005B664B"/>
    <w:rsid w:val="005B6910"/>
    <w:rsid w:val="005B7261"/>
    <w:rsid w:val="005B7341"/>
    <w:rsid w:val="005B7397"/>
    <w:rsid w:val="005B7440"/>
    <w:rsid w:val="005B7466"/>
    <w:rsid w:val="005C09B4"/>
    <w:rsid w:val="005C0A06"/>
    <w:rsid w:val="005C1B40"/>
    <w:rsid w:val="005C20E5"/>
    <w:rsid w:val="005C3AB5"/>
    <w:rsid w:val="005C4E02"/>
    <w:rsid w:val="005C7869"/>
    <w:rsid w:val="005C79B8"/>
    <w:rsid w:val="005C7BBC"/>
    <w:rsid w:val="005D040C"/>
    <w:rsid w:val="005D18C4"/>
    <w:rsid w:val="005D1E35"/>
    <w:rsid w:val="005D287C"/>
    <w:rsid w:val="005D42B2"/>
    <w:rsid w:val="005D47E6"/>
    <w:rsid w:val="005D539D"/>
    <w:rsid w:val="005D61E3"/>
    <w:rsid w:val="005E178A"/>
    <w:rsid w:val="005E2294"/>
    <w:rsid w:val="005E2836"/>
    <w:rsid w:val="005E2CF5"/>
    <w:rsid w:val="005E50AE"/>
    <w:rsid w:val="005F22DE"/>
    <w:rsid w:val="005F429A"/>
    <w:rsid w:val="005F5EA2"/>
    <w:rsid w:val="005F72B1"/>
    <w:rsid w:val="005F7B3B"/>
    <w:rsid w:val="006011FD"/>
    <w:rsid w:val="006012C7"/>
    <w:rsid w:val="00602B3C"/>
    <w:rsid w:val="00605368"/>
    <w:rsid w:val="00605799"/>
    <w:rsid w:val="0060750A"/>
    <w:rsid w:val="0061053D"/>
    <w:rsid w:val="00613376"/>
    <w:rsid w:val="00613E86"/>
    <w:rsid w:val="00615060"/>
    <w:rsid w:val="00615378"/>
    <w:rsid w:val="00620296"/>
    <w:rsid w:val="00621C2D"/>
    <w:rsid w:val="00623473"/>
    <w:rsid w:val="006234E2"/>
    <w:rsid w:val="006245D3"/>
    <w:rsid w:val="006246A1"/>
    <w:rsid w:val="00624B57"/>
    <w:rsid w:val="00624C17"/>
    <w:rsid w:val="00624DDE"/>
    <w:rsid w:val="00624EE0"/>
    <w:rsid w:val="00625748"/>
    <w:rsid w:val="00625C63"/>
    <w:rsid w:val="0062739D"/>
    <w:rsid w:val="00627855"/>
    <w:rsid w:val="006304C4"/>
    <w:rsid w:val="0063270A"/>
    <w:rsid w:val="00634576"/>
    <w:rsid w:val="006345C3"/>
    <w:rsid w:val="00634B61"/>
    <w:rsid w:val="006354BB"/>
    <w:rsid w:val="006359F9"/>
    <w:rsid w:val="00635C0C"/>
    <w:rsid w:val="0063631A"/>
    <w:rsid w:val="00636B83"/>
    <w:rsid w:val="00637479"/>
    <w:rsid w:val="00637B46"/>
    <w:rsid w:val="00641700"/>
    <w:rsid w:val="006477EF"/>
    <w:rsid w:val="00647EA6"/>
    <w:rsid w:val="00651282"/>
    <w:rsid w:val="006518EC"/>
    <w:rsid w:val="00652450"/>
    <w:rsid w:val="006538CC"/>
    <w:rsid w:val="00657BC6"/>
    <w:rsid w:val="00661253"/>
    <w:rsid w:val="00662F27"/>
    <w:rsid w:val="00663B7D"/>
    <w:rsid w:val="0066566B"/>
    <w:rsid w:val="006662B2"/>
    <w:rsid w:val="00671F2A"/>
    <w:rsid w:val="00672822"/>
    <w:rsid w:val="006732EA"/>
    <w:rsid w:val="006756A5"/>
    <w:rsid w:val="00676F65"/>
    <w:rsid w:val="00677A06"/>
    <w:rsid w:val="006815DB"/>
    <w:rsid w:val="006819E8"/>
    <w:rsid w:val="00681D27"/>
    <w:rsid w:val="00681E88"/>
    <w:rsid w:val="00684852"/>
    <w:rsid w:val="00686BC3"/>
    <w:rsid w:val="00686EE9"/>
    <w:rsid w:val="00687010"/>
    <w:rsid w:val="006875C6"/>
    <w:rsid w:val="006908F2"/>
    <w:rsid w:val="00690C4B"/>
    <w:rsid w:val="006923A3"/>
    <w:rsid w:val="0069339B"/>
    <w:rsid w:val="00695977"/>
    <w:rsid w:val="00695CC3"/>
    <w:rsid w:val="006A0F33"/>
    <w:rsid w:val="006A147D"/>
    <w:rsid w:val="006A22C5"/>
    <w:rsid w:val="006A2E46"/>
    <w:rsid w:val="006A3930"/>
    <w:rsid w:val="006B29A3"/>
    <w:rsid w:val="006B2A3A"/>
    <w:rsid w:val="006B31E0"/>
    <w:rsid w:val="006B3538"/>
    <w:rsid w:val="006B3CA1"/>
    <w:rsid w:val="006B43D9"/>
    <w:rsid w:val="006B4FE5"/>
    <w:rsid w:val="006B5DB2"/>
    <w:rsid w:val="006B6CF0"/>
    <w:rsid w:val="006B6EF5"/>
    <w:rsid w:val="006B779B"/>
    <w:rsid w:val="006C03B3"/>
    <w:rsid w:val="006C2023"/>
    <w:rsid w:val="006C31EA"/>
    <w:rsid w:val="006C3878"/>
    <w:rsid w:val="006C53C8"/>
    <w:rsid w:val="006C62A4"/>
    <w:rsid w:val="006C7A38"/>
    <w:rsid w:val="006D3343"/>
    <w:rsid w:val="006D4351"/>
    <w:rsid w:val="006D5C88"/>
    <w:rsid w:val="006E2A73"/>
    <w:rsid w:val="006E3B45"/>
    <w:rsid w:val="006E6E90"/>
    <w:rsid w:val="006E7C5C"/>
    <w:rsid w:val="006F04B0"/>
    <w:rsid w:val="006F0FD0"/>
    <w:rsid w:val="006F1F8C"/>
    <w:rsid w:val="006F2011"/>
    <w:rsid w:val="006F2624"/>
    <w:rsid w:val="006F6EDF"/>
    <w:rsid w:val="006F70A5"/>
    <w:rsid w:val="006F7642"/>
    <w:rsid w:val="007002D5"/>
    <w:rsid w:val="00700401"/>
    <w:rsid w:val="00701B95"/>
    <w:rsid w:val="00706B82"/>
    <w:rsid w:val="00706D61"/>
    <w:rsid w:val="0071055F"/>
    <w:rsid w:val="0071130C"/>
    <w:rsid w:val="007133A7"/>
    <w:rsid w:val="00713920"/>
    <w:rsid w:val="00713EA3"/>
    <w:rsid w:val="00714F9A"/>
    <w:rsid w:val="00722DFB"/>
    <w:rsid w:val="007260A9"/>
    <w:rsid w:val="00726E6A"/>
    <w:rsid w:val="007270E6"/>
    <w:rsid w:val="00731543"/>
    <w:rsid w:val="00731724"/>
    <w:rsid w:val="00731A7D"/>
    <w:rsid w:val="00731C9E"/>
    <w:rsid w:val="007334A0"/>
    <w:rsid w:val="007342C0"/>
    <w:rsid w:val="00734ED5"/>
    <w:rsid w:val="00736178"/>
    <w:rsid w:val="00736B6F"/>
    <w:rsid w:val="00737F70"/>
    <w:rsid w:val="007401D1"/>
    <w:rsid w:val="0074022F"/>
    <w:rsid w:val="007418D5"/>
    <w:rsid w:val="00743CC0"/>
    <w:rsid w:val="00744209"/>
    <w:rsid w:val="00744465"/>
    <w:rsid w:val="00744C1E"/>
    <w:rsid w:val="00744C36"/>
    <w:rsid w:val="00750653"/>
    <w:rsid w:val="007537BB"/>
    <w:rsid w:val="007539A6"/>
    <w:rsid w:val="00762482"/>
    <w:rsid w:val="00763234"/>
    <w:rsid w:val="0076381E"/>
    <w:rsid w:val="007641DB"/>
    <w:rsid w:val="00765771"/>
    <w:rsid w:val="00765E46"/>
    <w:rsid w:val="00765F9E"/>
    <w:rsid w:val="007703B7"/>
    <w:rsid w:val="00773774"/>
    <w:rsid w:val="00773EE5"/>
    <w:rsid w:val="00773FD6"/>
    <w:rsid w:val="00776CD0"/>
    <w:rsid w:val="007779B1"/>
    <w:rsid w:val="00777D71"/>
    <w:rsid w:val="00780446"/>
    <w:rsid w:val="00781788"/>
    <w:rsid w:val="00781855"/>
    <w:rsid w:val="00782085"/>
    <w:rsid w:val="00782610"/>
    <w:rsid w:val="00783EB0"/>
    <w:rsid w:val="0078627E"/>
    <w:rsid w:val="00786CBD"/>
    <w:rsid w:val="00787347"/>
    <w:rsid w:val="007877C2"/>
    <w:rsid w:val="0079335A"/>
    <w:rsid w:val="00793E45"/>
    <w:rsid w:val="007965F9"/>
    <w:rsid w:val="00796AB9"/>
    <w:rsid w:val="007A0F02"/>
    <w:rsid w:val="007A1830"/>
    <w:rsid w:val="007A2E6E"/>
    <w:rsid w:val="007A3E87"/>
    <w:rsid w:val="007A45FA"/>
    <w:rsid w:val="007A5B47"/>
    <w:rsid w:val="007B05CF"/>
    <w:rsid w:val="007B0DF0"/>
    <w:rsid w:val="007B303A"/>
    <w:rsid w:val="007B460E"/>
    <w:rsid w:val="007B4FB2"/>
    <w:rsid w:val="007B4FF0"/>
    <w:rsid w:val="007B53CF"/>
    <w:rsid w:val="007B63FB"/>
    <w:rsid w:val="007B716A"/>
    <w:rsid w:val="007C01B3"/>
    <w:rsid w:val="007C0292"/>
    <w:rsid w:val="007C27D7"/>
    <w:rsid w:val="007C356A"/>
    <w:rsid w:val="007C407A"/>
    <w:rsid w:val="007C4E48"/>
    <w:rsid w:val="007C5C16"/>
    <w:rsid w:val="007C65BB"/>
    <w:rsid w:val="007D03DD"/>
    <w:rsid w:val="007D19DA"/>
    <w:rsid w:val="007D27AA"/>
    <w:rsid w:val="007D2D4F"/>
    <w:rsid w:val="007D3B06"/>
    <w:rsid w:val="007D4D2D"/>
    <w:rsid w:val="007D5974"/>
    <w:rsid w:val="007D6148"/>
    <w:rsid w:val="007D7DEC"/>
    <w:rsid w:val="007E2ACF"/>
    <w:rsid w:val="007E4258"/>
    <w:rsid w:val="007E4F47"/>
    <w:rsid w:val="007F0B4F"/>
    <w:rsid w:val="007F1AC4"/>
    <w:rsid w:val="007F25B1"/>
    <w:rsid w:val="007F6291"/>
    <w:rsid w:val="007F6552"/>
    <w:rsid w:val="007F6656"/>
    <w:rsid w:val="007F682C"/>
    <w:rsid w:val="007F7122"/>
    <w:rsid w:val="0080098A"/>
    <w:rsid w:val="008027F7"/>
    <w:rsid w:val="00803330"/>
    <w:rsid w:val="00803496"/>
    <w:rsid w:val="00803C87"/>
    <w:rsid w:val="008061A3"/>
    <w:rsid w:val="00811153"/>
    <w:rsid w:val="0081724B"/>
    <w:rsid w:val="00820A5D"/>
    <w:rsid w:val="008211D9"/>
    <w:rsid w:val="008219FC"/>
    <w:rsid w:val="00821D86"/>
    <w:rsid w:val="00821F81"/>
    <w:rsid w:val="00822A93"/>
    <w:rsid w:val="0082455E"/>
    <w:rsid w:val="00824C64"/>
    <w:rsid w:val="00825053"/>
    <w:rsid w:val="00830C72"/>
    <w:rsid w:val="0083104C"/>
    <w:rsid w:val="0083377E"/>
    <w:rsid w:val="00833AE4"/>
    <w:rsid w:val="00835175"/>
    <w:rsid w:val="008357DF"/>
    <w:rsid w:val="00835B30"/>
    <w:rsid w:val="0083613D"/>
    <w:rsid w:val="00837FBE"/>
    <w:rsid w:val="00843780"/>
    <w:rsid w:val="00843903"/>
    <w:rsid w:val="00843D04"/>
    <w:rsid w:val="0084485B"/>
    <w:rsid w:val="00845DFE"/>
    <w:rsid w:val="00847F5C"/>
    <w:rsid w:val="00851A59"/>
    <w:rsid w:val="00852447"/>
    <w:rsid w:val="00852BE7"/>
    <w:rsid w:val="008536E4"/>
    <w:rsid w:val="00856D4C"/>
    <w:rsid w:val="00857CB4"/>
    <w:rsid w:val="00860CED"/>
    <w:rsid w:val="008610A3"/>
    <w:rsid w:val="00863868"/>
    <w:rsid w:val="00863FD8"/>
    <w:rsid w:val="00864FD0"/>
    <w:rsid w:val="00865447"/>
    <w:rsid w:val="00870D2A"/>
    <w:rsid w:val="00871E00"/>
    <w:rsid w:val="00872C62"/>
    <w:rsid w:val="008803F4"/>
    <w:rsid w:val="008804BC"/>
    <w:rsid w:val="0088227B"/>
    <w:rsid w:val="00883F93"/>
    <w:rsid w:val="00886D17"/>
    <w:rsid w:val="00887FB3"/>
    <w:rsid w:val="008902FB"/>
    <w:rsid w:val="00890383"/>
    <w:rsid w:val="0089041A"/>
    <w:rsid w:val="00890BA4"/>
    <w:rsid w:val="00894E66"/>
    <w:rsid w:val="0089508B"/>
    <w:rsid w:val="008969A1"/>
    <w:rsid w:val="00897834"/>
    <w:rsid w:val="00897F09"/>
    <w:rsid w:val="008A09E1"/>
    <w:rsid w:val="008A1734"/>
    <w:rsid w:val="008A2288"/>
    <w:rsid w:val="008A4293"/>
    <w:rsid w:val="008A4F71"/>
    <w:rsid w:val="008B05B1"/>
    <w:rsid w:val="008B103C"/>
    <w:rsid w:val="008B121A"/>
    <w:rsid w:val="008B19A9"/>
    <w:rsid w:val="008B2D83"/>
    <w:rsid w:val="008B3FAE"/>
    <w:rsid w:val="008B4BD6"/>
    <w:rsid w:val="008B4CF4"/>
    <w:rsid w:val="008B6345"/>
    <w:rsid w:val="008B6701"/>
    <w:rsid w:val="008C3D3E"/>
    <w:rsid w:val="008C3DE4"/>
    <w:rsid w:val="008C7C4F"/>
    <w:rsid w:val="008D04B4"/>
    <w:rsid w:val="008D2EE3"/>
    <w:rsid w:val="008D5D40"/>
    <w:rsid w:val="008D60E5"/>
    <w:rsid w:val="008D69F7"/>
    <w:rsid w:val="008E20BB"/>
    <w:rsid w:val="008E37BD"/>
    <w:rsid w:val="008E3A45"/>
    <w:rsid w:val="008E58E7"/>
    <w:rsid w:val="008E5AE5"/>
    <w:rsid w:val="008E5F0A"/>
    <w:rsid w:val="008E7D54"/>
    <w:rsid w:val="008F091D"/>
    <w:rsid w:val="008F1641"/>
    <w:rsid w:val="008F1B51"/>
    <w:rsid w:val="008F2B4E"/>
    <w:rsid w:val="008F3175"/>
    <w:rsid w:val="008F555B"/>
    <w:rsid w:val="008F76DE"/>
    <w:rsid w:val="009011D1"/>
    <w:rsid w:val="0090262A"/>
    <w:rsid w:val="00903BE1"/>
    <w:rsid w:val="00904CF2"/>
    <w:rsid w:val="00906396"/>
    <w:rsid w:val="009065DE"/>
    <w:rsid w:val="00907E3E"/>
    <w:rsid w:val="00910946"/>
    <w:rsid w:val="0091434F"/>
    <w:rsid w:val="00915052"/>
    <w:rsid w:val="00916484"/>
    <w:rsid w:val="009204AD"/>
    <w:rsid w:val="00921063"/>
    <w:rsid w:val="00921B72"/>
    <w:rsid w:val="00925769"/>
    <w:rsid w:val="00926C32"/>
    <w:rsid w:val="009303B7"/>
    <w:rsid w:val="00930898"/>
    <w:rsid w:val="00931DED"/>
    <w:rsid w:val="0093223F"/>
    <w:rsid w:val="00932C20"/>
    <w:rsid w:val="00933054"/>
    <w:rsid w:val="00933A60"/>
    <w:rsid w:val="009343E4"/>
    <w:rsid w:val="0093477B"/>
    <w:rsid w:val="00937642"/>
    <w:rsid w:val="00940714"/>
    <w:rsid w:val="00942491"/>
    <w:rsid w:val="00942E3C"/>
    <w:rsid w:val="00945C47"/>
    <w:rsid w:val="009467CB"/>
    <w:rsid w:val="00950D5E"/>
    <w:rsid w:val="0095150B"/>
    <w:rsid w:val="00953843"/>
    <w:rsid w:val="009612B2"/>
    <w:rsid w:val="00962A67"/>
    <w:rsid w:val="00962B76"/>
    <w:rsid w:val="00963D9B"/>
    <w:rsid w:val="00964E32"/>
    <w:rsid w:val="0096531E"/>
    <w:rsid w:val="00965E43"/>
    <w:rsid w:val="009670A4"/>
    <w:rsid w:val="00967837"/>
    <w:rsid w:val="009679D2"/>
    <w:rsid w:val="00970587"/>
    <w:rsid w:val="00971E2E"/>
    <w:rsid w:val="009729BE"/>
    <w:rsid w:val="00973894"/>
    <w:rsid w:val="00974A6B"/>
    <w:rsid w:val="00974E06"/>
    <w:rsid w:val="00976A9D"/>
    <w:rsid w:val="009773C5"/>
    <w:rsid w:val="00984508"/>
    <w:rsid w:val="0098652F"/>
    <w:rsid w:val="00986A20"/>
    <w:rsid w:val="0099007D"/>
    <w:rsid w:val="00991244"/>
    <w:rsid w:val="00992850"/>
    <w:rsid w:val="0099346A"/>
    <w:rsid w:val="0099401B"/>
    <w:rsid w:val="009940C5"/>
    <w:rsid w:val="00995F00"/>
    <w:rsid w:val="009A08F7"/>
    <w:rsid w:val="009A097C"/>
    <w:rsid w:val="009A0BEB"/>
    <w:rsid w:val="009A1A49"/>
    <w:rsid w:val="009A2607"/>
    <w:rsid w:val="009A319B"/>
    <w:rsid w:val="009A4701"/>
    <w:rsid w:val="009A5429"/>
    <w:rsid w:val="009A54AC"/>
    <w:rsid w:val="009A7A0C"/>
    <w:rsid w:val="009B012E"/>
    <w:rsid w:val="009B04AA"/>
    <w:rsid w:val="009B17A6"/>
    <w:rsid w:val="009B2638"/>
    <w:rsid w:val="009B3B7D"/>
    <w:rsid w:val="009B40C3"/>
    <w:rsid w:val="009B424B"/>
    <w:rsid w:val="009B42A8"/>
    <w:rsid w:val="009B4698"/>
    <w:rsid w:val="009B55D4"/>
    <w:rsid w:val="009B5C31"/>
    <w:rsid w:val="009C062C"/>
    <w:rsid w:val="009C1215"/>
    <w:rsid w:val="009C2643"/>
    <w:rsid w:val="009C678B"/>
    <w:rsid w:val="009D3FE7"/>
    <w:rsid w:val="009D7718"/>
    <w:rsid w:val="009E152A"/>
    <w:rsid w:val="009E2231"/>
    <w:rsid w:val="009E2F5A"/>
    <w:rsid w:val="009E4E9E"/>
    <w:rsid w:val="009E6835"/>
    <w:rsid w:val="009E7659"/>
    <w:rsid w:val="009F105B"/>
    <w:rsid w:val="009F1787"/>
    <w:rsid w:val="009F1C6D"/>
    <w:rsid w:val="009F296E"/>
    <w:rsid w:val="009F559B"/>
    <w:rsid w:val="009F6791"/>
    <w:rsid w:val="00A004C9"/>
    <w:rsid w:val="00A02E83"/>
    <w:rsid w:val="00A04298"/>
    <w:rsid w:val="00A04611"/>
    <w:rsid w:val="00A05361"/>
    <w:rsid w:val="00A0596A"/>
    <w:rsid w:val="00A05991"/>
    <w:rsid w:val="00A07009"/>
    <w:rsid w:val="00A07AAC"/>
    <w:rsid w:val="00A11293"/>
    <w:rsid w:val="00A11918"/>
    <w:rsid w:val="00A11E9D"/>
    <w:rsid w:val="00A13ABF"/>
    <w:rsid w:val="00A14910"/>
    <w:rsid w:val="00A14C93"/>
    <w:rsid w:val="00A1549F"/>
    <w:rsid w:val="00A1561B"/>
    <w:rsid w:val="00A16856"/>
    <w:rsid w:val="00A16A9C"/>
    <w:rsid w:val="00A175DE"/>
    <w:rsid w:val="00A17D68"/>
    <w:rsid w:val="00A20567"/>
    <w:rsid w:val="00A21FF0"/>
    <w:rsid w:val="00A2443F"/>
    <w:rsid w:val="00A25BC4"/>
    <w:rsid w:val="00A2601C"/>
    <w:rsid w:val="00A2741B"/>
    <w:rsid w:val="00A27A02"/>
    <w:rsid w:val="00A30BEB"/>
    <w:rsid w:val="00A338D8"/>
    <w:rsid w:val="00A33AC0"/>
    <w:rsid w:val="00A346D1"/>
    <w:rsid w:val="00A34B9C"/>
    <w:rsid w:val="00A37148"/>
    <w:rsid w:val="00A3723B"/>
    <w:rsid w:val="00A41147"/>
    <w:rsid w:val="00A41168"/>
    <w:rsid w:val="00A42FDD"/>
    <w:rsid w:val="00A43DA8"/>
    <w:rsid w:val="00A443AC"/>
    <w:rsid w:val="00A44563"/>
    <w:rsid w:val="00A461AB"/>
    <w:rsid w:val="00A46BDC"/>
    <w:rsid w:val="00A4734C"/>
    <w:rsid w:val="00A52165"/>
    <w:rsid w:val="00A52F27"/>
    <w:rsid w:val="00A5427F"/>
    <w:rsid w:val="00A55426"/>
    <w:rsid w:val="00A55828"/>
    <w:rsid w:val="00A55FBE"/>
    <w:rsid w:val="00A578D5"/>
    <w:rsid w:val="00A57BA1"/>
    <w:rsid w:val="00A67A54"/>
    <w:rsid w:val="00A7028F"/>
    <w:rsid w:val="00A70585"/>
    <w:rsid w:val="00A71036"/>
    <w:rsid w:val="00A71291"/>
    <w:rsid w:val="00A71E54"/>
    <w:rsid w:val="00A74DCD"/>
    <w:rsid w:val="00A753B6"/>
    <w:rsid w:val="00A75AF1"/>
    <w:rsid w:val="00A7645A"/>
    <w:rsid w:val="00A80A32"/>
    <w:rsid w:val="00A81237"/>
    <w:rsid w:val="00A82DA6"/>
    <w:rsid w:val="00A844AC"/>
    <w:rsid w:val="00A844F1"/>
    <w:rsid w:val="00A866C6"/>
    <w:rsid w:val="00A87F6A"/>
    <w:rsid w:val="00A90B31"/>
    <w:rsid w:val="00A90C1B"/>
    <w:rsid w:val="00A91666"/>
    <w:rsid w:val="00A92E4A"/>
    <w:rsid w:val="00A941FB"/>
    <w:rsid w:val="00A95647"/>
    <w:rsid w:val="00A967FB"/>
    <w:rsid w:val="00A970A9"/>
    <w:rsid w:val="00AA03F2"/>
    <w:rsid w:val="00AA116E"/>
    <w:rsid w:val="00AA11DF"/>
    <w:rsid w:val="00AA4732"/>
    <w:rsid w:val="00AA4D17"/>
    <w:rsid w:val="00AB0EC9"/>
    <w:rsid w:val="00AB101F"/>
    <w:rsid w:val="00AB1420"/>
    <w:rsid w:val="00AB21CE"/>
    <w:rsid w:val="00AB25C6"/>
    <w:rsid w:val="00AB490D"/>
    <w:rsid w:val="00AB5579"/>
    <w:rsid w:val="00AB6428"/>
    <w:rsid w:val="00AB68BB"/>
    <w:rsid w:val="00AC0DA8"/>
    <w:rsid w:val="00AC2E3A"/>
    <w:rsid w:val="00AC315A"/>
    <w:rsid w:val="00AC4820"/>
    <w:rsid w:val="00AC6F21"/>
    <w:rsid w:val="00AC7C90"/>
    <w:rsid w:val="00AD08E8"/>
    <w:rsid w:val="00AD13B1"/>
    <w:rsid w:val="00AD3C7B"/>
    <w:rsid w:val="00AD3F19"/>
    <w:rsid w:val="00AD44BC"/>
    <w:rsid w:val="00AD524D"/>
    <w:rsid w:val="00AD52F6"/>
    <w:rsid w:val="00AE231E"/>
    <w:rsid w:val="00AE238D"/>
    <w:rsid w:val="00AE25ED"/>
    <w:rsid w:val="00AE2685"/>
    <w:rsid w:val="00AE275E"/>
    <w:rsid w:val="00AE54A4"/>
    <w:rsid w:val="00AF035F"/>
    <w:rsid w:val="00AF066A"/>
    <w:rsid w:val="00AF0F0E"/>
    <w:rsid w:val="00AF3678"/>
    <w:rsid w:val="00AF392A"/>
    <w:rsid w:val="00AF3B6A"/>
    <w:rsid w:val="00AF7054"/>
    <w:rsid w:val="00AF71B4"/>
    <w:rsid w:val="00B01457"/>
    <w:rsid w:val="00B018CD"/>
    <w:rsid w:val="00B01BF3"/>
    <w:rsid w:val="00B03334"/>
    <w:rsid w:val="00B04945"/>
    <w:rsid w:val="00B0541D"/>
    <w:rsid w:val="00B05F3B"/>
    <w:rsid w:val="00B116F8"/>
    <w:rsid w:val="00B11B0D"/>
    <w:rsid w:val="00B11E8D"/>
    <w:rsid w:val="00B12505"/>
    <w:rsid w:val="00B15335"/>
    <w:rsid w:val="00B16451"/>
    <w:rsid w:val="00B16686"/>
    <w:rsid w:val="00B1685F"/>
    <w:rsid w:val="00B224D6"/>
    <w:rsid w:val="00B224F9"/>
    <w:rsid w:val="00B23A92"/>
    <w:rsid w:val="00B23E11"/>
    <w:rsid w:val="00B25C00"/>
    <w:rsid w:val="00B26189"/>
    <w:rsid w:val="00B26514"/>
    <w:rsid w:val="00B2683F"/>
    <w:rsid w:val="00B26F56"/>
    <w:rsid w:val="00B30E5E"/>
    <w:rsid w:val="00B31221"/>
    <w:rsid w:val="00B345EE"/>
    <w:rsid w:val="00B40D07"/>
    <w:rsid w:val="00B41576"/>
    <w:rsid w:val="00B415BF"/>
    <w:rsid w:val="00B42C39"/>
    <w:rsid w:val="00B43D0E"/>
    <w:rsid w:val="00B446E5"/>
    <w:rsid w:val="00B4508F"/>
    <w:rsid w:val="00B4546D"/>
    <w:rsid w:val="00B4589E"/>
    <w:rsid w:val="00B46BD6"/>
    <w:rsid w:val="00B47897"/>
    <w:rsid w:val="00B50C23"/>
    <w:rsid w:val="00B52EAC"/>
    <w:rsid w:val="00B53D61"/>
    <w:rsid w:val="00B5506B"/>
    <w:rsid w:val="00B60DC6"/>
    <w:rsid w:val="00B62B58"/>
    <w:rsid w:val="00B63756"/>
    <w:rsid w:val="00B639B6"/>
    <w:rsid w:val="00B64193"/>
    <w:rsid w:val="00B649EE"/>
    <w:rsid w:val="00B66A0B"/>
    <w:rsid w:val="00B66F5B"/>
    <w:rsid w:val="00B67C16"/>
    <w:rsid w:val="00B70D8A"/>
    <w:rsid w:val="00B7100B"/>
    <w:rsid w:val="00B716DF"/>
    <w:rsid w:val="00B7205B"/>
    <w:rsid w:val="00B72F5F"/>
    <w:rsid w:val="00B741CC"/>
    <w:rsid w:val="00B761A5"/>
    <w:rsid w:val="00B76495"/>
    <w:rsid w:val="00B777A0"/>
    <w:rsid w:val="00B8191F"/>
    <w:rsid w:val="00B832B4"/>
    <w:rsid w:val="00B83585"/>
    <w:rsid w:val="00B85323"/>
    <w:rsid w:val="00B86A51"/>
    <w:rsid w:val="00B90361"/>
    <w:rsid w:val="00B90DA7"/>
    <w:rsid w:val="00B91BB0"/>
    <w:rsid w:val="00B94292"/>
    <w:rsid w:val="00BA00E1"/>
    <w:rsid w:val="00BA0C18"/>
    <w:rsid w:val="00BA1B0E"/>
    <w:rsid w:val="00BA1C5B"/>
    <w:rsid w:val="00BA31C2"/>
    <w:rsid w:val="00BA42C6"/>
    <w:rsid w:val="00BA5DAF"/>
    <w:rsid w:val="00BA6B8E"/>
    <w:rsid w:val="00BA6EA3"/>
    <w:rsid w:val="00BB411C"/>
    <w:rsid w:val="00BB76B8"/>
    <w:rsid w:val="00BC10BF"/>
    <w:rsid w:val="00BC228D"/>
    <w:rsid w:val="00BC3878"/>
    <w:rsid w:val="00BC3CDC"/>
    <w:rsid w:val="00BC4D2C"/>
    <w:rsid w:val="00BC4F97"/>
    <w:rsid w:val="00BC53D6"/>
    <w:rsid w:val="00BC6563"/>
    <w:rsid w:val="00BD2EDC"/>
    <w:rsid w:val="00BD650A"/>
    <w:rsid w:val="00BD745D"/>
    <w:rsid w:val="00BD7C53"/>
    <w:rsid w:val="00BD7E49"/>
    <w:rsid w:val="00BE15F8"/>
    <w:rsid w:val="00BE1DC9"/>
    <w:rsid w:val="00BE1FB5"/>
    <w:rsid w:val="00BE309F"/>
    <w:rsid w:val="00BE4EE8"/>
    <w:rsid w:val="00BE67B8"/>
    <w:rsid w:val="00BE6F39"/>
    <w:rsid w:val="00BF3CA1"/>
    <w:rsid w:val="00BF3E68"/>
    <w:rsid w:val="00BF4754"/>
    <w:rsid w:val="00BF59CF"/>
    <w:rsid w:val="00BF671F"/>
    <w:rsid w:val="00C000DF"/>
    <w:rsid w:val="00C009C9"/>
    <w:rsid w:val="00C0120E"/>
    <w:rsid w:val="00C01ACB"/>
    <w:rsid w:val="00C01CEF"/>
    <w:rsid w:val="00C01EE1"/>
    <w:rsid w:val="00C027A0"/>
    <w:rsid w:val="00C031FB"/>
    <w:rsid w:val="00C04A76"/>
    <w:rsid w:val="00C06F40"/>
    <w:rsid w:val="00C10E5F"/>
    <w:rsid w:val="00C1148D"/>
    <w:rsid w:val="00C11718"/>
    <w:rsid w:val="00C11D7A"/>
    <w:rsid w:val="00C1337D"/>
    <w:rsid w:val="00C13676"/>
    <w:rsid w:val="00C13A91"/>
    <w:rsid w:val="00C140C3"/>
    <w:rsid w:val="00C143B1"/>
    <w:rsid w:val="00C146D3"/>
    <w:rsid w:val="00C150AB"/>
    <w:rsid w:val="00C150C0"/>
    <w:rsid w:val="00C163FF"/>
    <w:rsid w:val="00C1693C"/>
    <w:rsid w:val="00C17D0E"/>
    <w:rsid w:val="00C17E37"/>
    <w:rsid w:val="00C205E5"/>
    <w:rsid w:val="00C2064D"/>
    <w:rsid w:val="00C21D02"/>
    <w:rsid w:val="00C25E49"/>
    <w:rsid w:val="00C25FFE"/>
    <w:rsid w:val="00C30486"/>
    <w:rsid w:val="00C30869"/>
    <w:rsid w:val="00C30B85"/>
    <w:rsid w:val="00C30CD0"/>
    <w:rsid w:val="00C32B24"/>
    <w:rsid w:val="00C34080"/>
    <w:rsid w:val="00C35F89"/>
    <w:rsid w:val="00C406FB"/>
    <w:rsid w:val="00C41148"/>
    <w:rsid w:val="00C413E2"/>
    <w:rsid w:val="00C41F84"/>
    <w:rsid w:val="00C42826"/>
    <w:rsid w:val="00C4321F"/>
    <w:rsid w:val="00C4498A"/>
    <w:rsid w:val="00C44D2C"/>
    <w:rsid w:val="00C45E17"/>
    <w:rsid w:val="00C469C7"/>
    <w:rsid w:val="00C46E7C"/>
    <w:rsid w:val="00C503AA"/>
    <w:rsid w:val="00C520D3"/>
    <w:rsid w:val="00C53597"/>
    <w:rsid w:val="00C53D20"/>
    <w:rsid w:val="00C54270"/>
    <w:rsid w:val="00C5629D"/>
    <w:rsid w:val="00C56A0F"/>
    <w:rsid w:val="00C57FC4"/>
    <w:rsid w:val="00C62DEA"/>
    <w:rsid w:val="00C64648"/>
    <w:rsid w:val="00C64B1D"/>
    <w:rsid w:val="00C66BAF"/>
    <w:rsid w:val="00C67135"/>
    <w:rsid w:val="00C6794F"/>
    <w:rsid w:val="00C71FB9"/>
    <w:rsid w:val="00C737BA"/>
    <w:rsid w:val="00C747A1"/>
    <w:rsid w:val="00C76AB8"/>
    <w:rsid w:val="00C77071"/>
    <w:rsid w:val="00C775A5"/>
    <w:rsid w:val="00C7763D"/>
    <w:rsid w:val="00C776CC"/>
    <w:rsid w:val="00C817C7"/>
    <w:rsid w:val="00C8405C"/>
    <w:rsid w:val="00C842A0"/>
    <w:rsid w:val="00C8489B"/>
    <w:rsid w:val="00C8755E"/>
    <w:rsid w:val="00C90830"/>
    <w:rsid w:val="00C90D4E"/>
    <w:rsid w:val="00C90DCE"/>
    <w:rsid w:val="00C94D2E"/>
    <w:rsid w:val="00C95800"/>
    <w:rsid w:val="00C9615F"/>
    <w:rsid w:val="00C96A01"/>
    <w:rsid w:val="00C972DB"/>
    <w:rsid w:val="00C97E50"/>
    <w:rsid w:val="00CA0951"/>
    <w:rsid w:val="00CA097A"/>
    <w:rsid w:val="00CA1666"/>
    <w:rsid w:val="00CA253B"/>
    <w:rsid w:val="00CA32F4"/>
    <w:rsid w:val="00CA43B9"/>
    <w:rsid w:val="00CA49F5"/>
    <w:rsid w:val="00CA6345"/>
    <w:rsid w:val="00CA7986"/>
    <w:rsid w:val="00CA7AD7"/>
    <w:rsid w:val="00CB1C35"/>
    <w:rsid w:val="00CB28D8"/>
    <w:rsid w:val="00CB59E1"/>
    <w:rsid w:val="00CB5BD9"/>
    <w:rsid w:val="00CB6EA3"/>
    <w:rsid w:val="00CC06B2"/>
    <w:rsid w:val="00CC2998"/>
    <w:rsid w:val="00CC5427"/>
    <w:rsid w:val="00CC5B1C"/>
    <w:rsid w:val="00CC6279"/>
    <w:rsid w:val="00CC70E5"/>
    <w:rsid w:val="00CC7B56"/>
    <w:rsid w:val="00CC7D54"/>
    <w:rsid w:val="00CC7DF6"/>
    <w:rsid w:val="00CD0780"/>
    <w:rsid w:val="00CD1AEC"/>
    <w:rsid w:val="00CD1C38"/>
    <w:rsid w:val="00CD2AEA"/>
    <w:rsid w:val="00CD2F47"/>
    <w:rsid w:val="00CD3FE3"/>
    <w:rsid w:val="00CD6409"/>
    <w:rsid w:val="00CD6BFC"/>
    <w:rsid w:val="00CD775D"/>
    <w:rsid w:val="00CD785D"/>
    <w:rsid w:val="00CE3562"/>
    <w:rsid w:val="00CE49DD"/>
    <w:rsid w:val="00CE5215"/>
    <w:rsid w:val="00CE74D7"/>
    <w:rsid w:val="00CE7959"/>
    <w:rsid w:val="00CF089E"/>
    <w:rsid w:val="00CF2B88"/>
    <w:rsid w:val="00CF3357"/>
    <w:rsid w:val="00CF37D4"/>
    <w:rsid w:val="00CF3BFD"/>
    <w:rsid w:val="00CF52E9"/>
    <w:rsid w:val="00CF53B9"/>
    <w:rsid w:val="00CF74A3"/>
    <w:rsid w:val="00D00D18"/>
    <w:rsid w:val="00D02536"/>
    <w:rsid w:val="00D028E9"/>
    <w:rsid w:val="00D02FAE"/>
    <w:rsid w:val="00D03694"/>
    <w:rsid w:val="00D05C9C"/>
    <w:rsid w:val="00D062BB"/>
    <w:rsid w:val="00D064FB"/>
    <w:rsid w:val="00D068CC"/>
    <w:rsid w:val="00D06CD1"/>
    <w:rsid w:val="00D10959"/>
    <w:rsid w:val="00D1284D"/>
    <w:rsid w:val="00D12D24"/>
    <w:rsid w:val="00D13D18"/>
    <w:rsid w:val="00D13EC4"/>
    <w:rsid w:val="00D13F18"/>
    <w:rsid w:val="00D13FF3"/>
    <w:rsid w:val="00D1409D"/>
    <w:rsid w:val="00D16079"/>
    <w:rsid w:val="00D17101"/>
    <w:rsid w:val="00D1741D"/>
    <w:rsid w:val="00D20345"/>
    <w:rsid w:val="00D20C28"/>
    <w:rsid w:val="00D211A4"/>
    <w:rsid w:val="00D221C3"/>
    <w:rsid w:val="00D22725"/>
    <w:rsid w:val="00D22B52"/>
    <w:rsid w:val="00D24BF8"/>
    <w:rsid w:val="00D259C9"/>
    <w:rsid w:val="00D2687B"/>
    <w:rsid w:val="00D273B6"/>
    <w:rsid w:val="00D3035C"/>
    <w:rsid w:val="00D30612"/>
    <w:rsid w:val="00D32B2E"/>
    <w:rsid w:val="00D3371F"/>
    <w:rsid w:val="00D3437B"/>
    <w:rsid w:val="00D35229"/>
    <w:rsid w:val="00D37C33"/>
    <w:rsid w:val="00D409FF"/>
    <w:rsid w:val="00D4205F"/>
    <w:rsid w:val="00D45A6A"/>
    <w:rsid w:val="00D460F9"/>
    <w:rsid w:val="00D4611C"/>
    <w:rsid w:val="00D464B2"/>
    <w:rsid w:val="00D4650A"/>
    <w:rsid w:val="00D50E5F"/>
    <w:rsid w:val="00D514A4"/>
    <w:rsid w:val="00D51856"/>
    <w:rsid w:val="00D52760"/>
    <w:rsid w:val="00D53903"/>
    <w:rsid w:val="00D54A1F"/>
    <w:rsid w:val="00D566A9"/>
    <w:rsid w:val="00D56836"/>
    <w:rsid w:val="00D56F20"/>
    <w:rsid w:val="00D61DE8"/>
    <w:rsid w:val="00D62470"/>
    <w:rsid w:val="00D62C25"/>
    <w:rsid w:val="00D63638"/>
    <w:rsid w:val="00D665A1"/>
    <w:rsid w:val="00D66702"/>
    <w:rsid w:val="00D67CC7"/>
    <w:rsid w:val="00D70CE5"/>
    <w:rsid w:val="00D72802"/>
    <w:rsid w:val="00D72A39"/>
    <w:rsid w:val="00D72A77"/>
    <w:rsid w:val="00D72EC9"/>
    <w:rsid w:val="00D73879"/>
    <w:rsid w:val="00D73B8D"/>
    <w:rsid w:val="00D74BDA"/>
    <w:rsid w:val="00D8026B"/>
    <w:rsid w:val="00D80293"/>
    <w:rsid w:val="00D80DAE"/>
    <w:rsid w:val="00D82179"/>
    <w:rsid w:val="00D86C06"/>
    <w:rsid w:val="00D87030"/>
    <w:rsid w:val="00D870C1"/>
    <w:rsid w:val="00D91CD9"/>
    <w:rsid w:val="00D92068"/>
    <w:rsid w:val="00D921F6"/>
    <w:rsid w:val="00DA25F3"/>
    <w:rsid w:val="00DA29BB"/>
    <w:rsid w:val="00DA2C6D"/>
    <w:rsid w:val="00DA44AC"/>
    <w:rsid w:val="00DA709F"/>
    <w:rsid w:val="00DA795F"/>
    <w:rsid w:val="00DA7C90"/>
    <w:rsid w:val="00DB16C0"/>
    <w:rsid w:val="00DB1DD8"/>
    <w:rsid w:val="00DB2523"/>
    <w:rsid w:val="00DB72D3"/>
    <w:rsid w:val="00DC0D43"/>
    <w:rsid w:val="00DC116C"/>
    <w:rsid w:val="00DC1303"/>
    <w:rsid w:val="00DC19A2"/>
    <w:rsid w:val="00DC2239"/>
    <w:rsid w:val="00DC2C4F"/>
    <w:rsid w:val="00DC59F5"/>
    <w:rsid w:val="00DC5DC2"/>
    <w:rsid w:val="00DC773B"/>
    <w:rsid w:val="00DC78BC"/>
    <w:rsid w:val="00DD0A5A"/>
    <w:rsid w:val="00DD0FF5"/>
    <w:rsid w:val="00DD25E9"/>
    <w:rsid w:val="00DD4077"/>
    <w:rsid w:val="00DD4BF4"/>
    <w:rsid w:val="00DD55DA"/>
    <w:rsid w:val="00DE1AFE"/>
    <w:rsid w:val="00DE4A1B"/>
    <w:rsid w:val="00DE4D58"/>
    <w:rsid w:val="00DE514C"/>
    <w:rsid w:val="00DE5F28"/>
    <w:rsid w:val="00DE5F46"/>
    <w:rsid w:val="00DF093B"/>
    <w:rsid w:val="00DF1A0A"/>
    <w:rsid w:val="00DF2729"/>
    <w:rsid w:val="00DF29C5"/>
    <w:rsid w:val="00DF421C"/>
    <w:rsid w:val="00DF4C81"/>
    <w:rsid w:val="00DF562B"/>
    <w:rsid w:val="00DF60FE"/>
    <w:rsid w:val="00DF6E13"/>
    <w:rsid w:val="00DF72AC"/>
    <w:rsid w:val="00DF76C9"/>
    <w:rsid w:val="00E0046B"/>
    <w:rsid w:val="00E01CCA"/>
    <w:rsid w:val="00E04158"/>
    <w:rsid w:val="00E04523"/>
    <w:rsid w:val="00E0505E"/>
    <w:rsid w:val="00E05429"/>
    <w:rsid w:val="00E05FBE"/>
    <w:rsid w:val="00E069D3"/>
    <w:rsid w:val="00E06E34"/>
    <w:rsid w:val="00E073C3"/>
    <w:rsid w:val="00E129A6"/>
    <w:rsid w:val="00E12DF4"/>
    <w:rsid w:val="00E134F6"/>
    <w:rsid w:val="00E16C8A"/>
    <w:rsid w:val="00E24629"/>
    <w:rsid w:val="00E27CC7"/>
    <w:rsid w:val="00E3186A"/>
    <w:rsid w:val="00E3308A"/>
    <w:rsid w:val="00E347D1"/>
    <w:rsid w:val="00E35C4D"/>
    <w:rsid w:val="00E407EB"/>
    <w:rsid w:val="00E4085A"/>
    <w:rsid w:val="00E410E3"/>
    <w:rsid w:val="00E4126F"/>
    <w:rsid w:val="00E416F7"/>
    <w:rsid w:val="00E4222E"/>
    <w:rsid w:val="00E42F34"/>
    <w:rsid w:val="00E43C31"/>
    <w:rsid w:val="00E44913"/>
    <w:rsid w:val="00E45E5B"/>
    <w:rsid w:val="00E47165"/>
    <w:rsid w:val="00E51247"/>
    <w:rsid w:val="00E52146"/>
    <w:rsid w:val="00E531EF"/>
    <w:rsid w:val="00E54A09"/>
    <w:rsid w:val="00E56038"/>
    <w:rsid w:val="00E56879"/>
    <w:rsid w:val="00E60C6B"/>
    <w:rsid w:val="00E62AEC"/>
    <w:rsid w:val="00E63573"/>
    <w:rsid w:val="00E65582"/>
    <w:rsid w:val="00E65659"/>
    <w:rsid w:val="00E65895"/>
    <w:rsid w:val="00E66603"/>
    <w:rsid w:val="00E66725"/>
    <w:rsid w:val="00E6766C"/>
    <w:rsid w:val="00E70821"/>
    <w:rsid w:val="00E71314"/>
    <w:rsid w:val="00E7133F"/>
    <w:rsid w:val="00E719A4"/>
    <w:rsid w:val="00E75B72"/>
    <w:rsid w:val="00E76743"/>
    <w:rsid w:val="00E76BED"/>
    <w:rsid w:val="00E770D6"/>
    <w:rsid w:val="00E77BD5"/>
    <w:rsid w:val="00E80454"/>
    <w:rsid w:val="00E81303"/>
    <w:rsid w:val="00E813CB"/>
    <w:rsid w:val="00E81482"/>
    <w:rsid w:val="00E82568"/>
    <w:rsid w:val="00E83AFD"/>
    <w:rsid w:val="00E83F09"/>
    <w:rsid w:val="00E84346"/>
    <w:rsid w:val="00E84B2D"/>
    <w:rsid w:val="00E85BE3"/>
    <w:rsid w:val="00E860AC"/>
    <w:rsid w:val="00E864D7"/>
    <w:rsid w:val="00E86A89"/>
    <w:rsid w:val="00E87D09"/>
    <w:rsid w:val="00E87D33"/>
    <w:rsid w:val="00E9027D"/>
    <w:rsid w:val="00E90430"/>
    <w:rsid w:val="00E9165C"/>
    <w:rsid w:val="00E9772A"/>
    <w:rsid w:val="00E97C91"/>
    <w:rsid w:val="00EA09DE"/>
    <w:rsid w:val="00EA1A0A"/>
    <w:rsid w:val="00EA47DB"/>
    <w:rsid w:val="00EA5317"/>
    <w:rsid w:val="00EA55AA"/>
    <w:rsid w:val="00EA61D8"/>
    <w:rsid w:val="00EA70BA"/>
    <w:rsid w:val="00EB085D"/>
    <w:rsid w:val="00EB275E"/>
    <w:rsid w:val="00EB30EF"/>
    <w:rsid w:val="00EB5A57"/>
    <w:rsid w:val="00EB5B0E"/>
    <w:rsid w:val="00EB5DFA"/>
    <w:rsid w:val="00EB73B0"/>
    <w:rsid w:val="00EB7481"/>
    <w:rsid w:val="00EB7CF3"/>
    <w:rsid w:val="00EC2ABC"/>
    <w:rsid w:val="00EC4401"/>
    <w:rsid w:val="00EC6377"/>
    <w:rsid w:val="00EC63A6"/>
    <w:rsid w:val="00EC65DE"/>
    <w:rsid w:val="00ED171A"/>
    <w:rsid w:val="00ED1900"/>
    <w:rsid w:val="00ED284A"/>
    <w:rsid w:val="00ED345F"/>
    <w:rsid w:val="00ED5069"/>
    <w:rsid w:val="00ED5261"/>
    <w:rsid w:val="00ED6702"/>
    <w:rsid w:val="00ED6C96"/>
    <w:rsid w:val="00ED7471"/>
    <w:rsid w:val="00EE0CB5"/>
    <w:rsid w:val="00EE149F"/>
    <w:rsid w:val="00EE2533"/>
    <w:rsid w:val="00EE2933"/>
    <w:rsid w:val="00EE2DF1"/>
    <w:rsid w:val="00EE3474"/>
    <w:rsid w:val="00EE34A1"/>
    <w:rsid w:val="00EE5C73"/>
    <w:rsid w:val="00EE608A"/>
    <w:rsid w:val="00EE6DC0"/>
    <w:rsid w:val="00EE7AA0"/>
    <w:rsid w:val="00EF01A9"/>
    <w:rsid w:val="00EF06FD"/>
    <w:rsid w:val="00EF07E4"/>
    <w:rsid w:val="00EF2564"/>
    <w:rsid w:val="00EF3618"/>
    <w:rsid w:val="00EF3E88"/>
    <w:rsid w:val="00EF54BB"/>
    <w:rsid w:val="00EF6705"/>
    <w:rsid w:val="00EF7331"/>
    <w:rsid w:val="00F001B2"/>
    <w:rsid w:val="00F00E65"/>
    <w:rsid w:val="00F0284F"/>
    <w:rsid w:val="00F02D99"/>
    <w:rsid w:val="00F0393B"/>
    <w:rsid w:val="00F0393F"/>
    <w:rsid w:val="00F03CEC"/>
    <w:rsid w:val="00F04335"/>
    <w:rsid w:val="00F04AC7"/>
    <w:rsid w:val="00F06552"/>
    <w:rsid w:val="00F06F00"/>
    <w:rsid w:val="00F075A6"/>
    <w:rsid w:val="00F07A3A"/>
    <w:rsid w:val="00F10011"/>
    <w:rsid w:val="00F10675"/>
    <w:rsid w:val="00F11673"/>
    <w:rsid w:val="00F1299F"/>
    <w:rsid w:val="00F139DD"/>
    <w:rsid w:val="00F14995"/>
    <w:rsid w:val="00F15423"/>
    <w:rsid w:val="00F15A29"/>
    <w:rsid w:val="00F204C4"/>
    <w:rsid w:val="00F21EDC"/>
    <w:rsid w:val="00F22394"/>
    <w:rsid w:val="00F2358D"/>
    <w:rsid w:val="00F23FC8"/>
    <w:rsid w:val="00F250C0"/>
    <w:rsid w:val="00F25EC1"/>
    <w:rsid w:val="00F26EEE"/>
    <w:rsid w:val="00F27309"/>
    <w:rsid w:val="00F31A6A"/>
    <w:rsid w:val="00F359F7"/>
    <w:rsid w:val="00F35D2D"/>
    <w:rsid w:val="00F3758D"/>
    <w:rsid w:val="00F407E7"/>
    <w:rsid w:val="00F40942"/>
    <w:rsid w:val="00F41157"/>
    <w:rsid w:val="00F50743"/>
    <w:rsid w:val="00F522CA"/>
    <w:rsid w:val="00F54ED7"/>
    <w:rsid w:val="00F55123"/>
    <w:rsid w:val="00F56F63"/>
    <w:rsid w:val="00F57AB2"/>
    <w:rsid w:val="00F61EF4"/>
    <w:rsid w:val="00F6522C"/>
    <w:rsid w:val="00F66046"/>
    <w:rsid w:val="00F71C76"/>
    <w:rsid w:val="00F735B7"/>
    <w:rsid w:val="00F73E7B"/>
    <w:rsid w:val="00F761D1"/>
    <w:rsid w:val="00F8032E"/>
    <w:rsid w:val="00F80900"/>
    <w:rsid w:val="00F819F7"/>
    <w:rsid w:val="00F81EAC"/>
    <w:rsid w:val="00F820B9"/>
    <w:rsid w:val="00F828BA"/>
    <w:rsid w:val="00F847EA"/>
    <w:rsid w:val="00F86DDA"/>
    <w:rsid w:val="00F90152"/>
    <w:rsid w:val="00F90E06"/>
    <w:rsid w:val="00F91894"/>
    <w:rsid w:val="00F92760"/>
    <w:rsid w:val="00F954BB"/>
    <w:rsid w:val="00F957FA"/>
    <w:rsid w:val="00F960DE"/>
    <w:rsid w:val="00F96689"/>
    <w:rsid w:val="00F9792B"/>
    <w:rsid w:val="00F97E1E"/>
    <w:rsid w:val="00FA1695"/>
    <w:rsid w:val="00FA1C68"/>
    <w:rsid w:val="00FA20EE"/>
    <w:rsid w:val="00FA5BCD"/>
    <w:rsid w:val="00FA664B"/>
    <w:rsid w:val="00FB17EB"/>
    <w:rsid w:val="00FB28FD"/>
    <w:rsid w:val="00FB2CFE"/>
    <w:rsid w:val="00FB3BD4"/>
    <w:rsid w:val="00FB57B4"/>
    <w:rsid w:val="00FB641C"/>
    <w:rsid w:val="00FB714F"/>
    <w:rsid w:val="00FB719F"/>
    <w:rsid w:val="00FC0590"/>
    <w:rsid w:val="00FC0959"/>
    <w:rsid w:val="00FC2893"/>
    <w:rsid w:val="00FC2EFC"/>
    <w:rsid w:val="00FC4034"/>
    <w:rsid w:val="00FC5124"/>
    <w:rsid w:val="00FC6E59"/>
    <w:rsid w:val="00FC74F0"/>
    <w:rsid w:val="00FD0EE2"/>
    <w:rsid w:val="00FD307F"/>
    <w:rsid w:val="00FD441E"/>
    <w:rsid w:val="00FD46B8"/>
    <w:rsid w:val="00FD6516"/>
    <w:rsid w:val="00FD6A89"/>
    <w:rsid w:val="00FE2EB2"/>
    <w:rsid w:val="00FE4677"/>
    <w:rsid w:val="00FE5AF5"/>
    <w:rsid w:val="00FE5E18"/>
    <w:rsid w:val="00FE63BB"/>
    <w:rsid w:val="00FE6A3E"/>
    <w:rsid w:val="00FE6D07"/>
    <w:rsid w:val="00FE7362"/>
    <w:rsid w:val="00FF0333"/>
    <w:rsid w:val="00FF15F5"/>
    <w:rsid w:val="00FF4942"/>
    <w:rsid w:val="00FF54AB"/>
    <w:rsid w:val="00FF5B8E"/>
    <w:rsid w:val="00FF6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9D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9F"/>
    <w:pPr>
      <w:spacing w:before="120" w:after="120"/>
      <w:jc w:val="both"/>
    </w:pPr>
    <w:rPr>
      <w:rFonts w:ascii="Times New Roman" w:hAnsi="Times New Roman" w:cs="Times New Roman"/>
      <w:sz w:val="20"/>
      <w:szCs w:val="20"/>
    </w:rPr>
  </w:style>
  <w:style w:type="paragraph" w:styleId="Heading1">
    <w:name w:val="heading 1"/>
    <w:basedOn w:val="Normal"/>
    <w:next w:val="Normal"/>
    <w:link w:val="Heading1Char"/>
    <w:uiPriority w:val="9"/>
    <w:qFormat/>
    <w:rsid w:val="00A7028F"/>
    <w:pPr>
      <w:keepNext/>
      <w:keepLines/>
      <w:spacing w:before="240"/>
      <w:outlineLvl w:val="0"/>
    </w:pPr>
    <w:rPr>
      <w:rFonts w:eastAsiaTheme="majorEastAsia"/>
      <w:b/>
      <w:bCs/>
      <w:color w:val="00B0F0"/>
      <w:sz w:val="24"/>
      <w:szCs w:val="24"/>
    </w:rPr>
  </w:style>
  <w:style w:type="paragraph" w:styleId="Heading2">
    <w:name w:val="heading 2"/>
    <w:basedOn w:val="Normal"/>
    <w:next w:val="Normal"/>
    <w:link w:val="Heading2Char"/>
    <w:uiPriority w:val="9"/>
    <w:semiHidden/>
    <w:unhideWhenUsed/>
    <w:qFormat/>
    <w:rsid w:val="007B63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80A32"/>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EB7C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A4C"/>
    <w:rPr>
      <w:color w:val="0000FF"/>
      <w:u w:val="single"/>
    </w:rPr>
  </w:style>
  <w:style w:type="character" w:customStyle="1" w:styleId="first-link">
    <w:name w:val="first-link"/>
    <w:basedOn w:val="DefaultParagraphFont"/>
    <w:rsid w:val="00CB5BD9"/>
  </w:style>
  <w:style w:type="character" w:customStyle="1" w:styleId="bullet">
    <w:name w:val="bullet"/>
    <w:basedOn w:val="DefaultParagraphFont"/>
    <w:rsid w:val="00CB5BD9"/>
  </w:style>
  <w:style w:type="character" w:customStyle="1" w:styleId="author">
    <w:name w:val="author"/>
    <w:basedOn w:val="DefaultParagraphFont"/>
    <w:rsid w:val="00CB5BD9"/>
  </w:style>
  <w:style w:type="character" w:customStyle="1" w:styleId="articletitle">
    <w:name w:val="articletitle"/>
    <w:basedOn w:val="DefaultParagraphFont"/>
    <w:rsid w:val="00CB5BD9"/>
  </w:style>
  <w:style w:type="character" w:customStyle="1" w:styleId="pubyear">
    <w:name w:val="pubyear"/>
    <w:basedOn w:val="DefaultParagraphFont"/>
    <w:rsid w:val="00CB5BD9"/>
  </w:style>
  <w:style w:type="character" w:customStyle="1" w:styleId="vol">
    <w:name w:val="vol"/>
    <w:basedOn w:val="DefaultParagraphFont"/>
    <w:rsid w:val="00CB5BD9"/>
  </w:style>
  <w:style w:type="character" w:customStyle="1" w:styleId="citedissue">
    <w:name w:val="citedissue"/>
    <w:basedOn w:val="DefaultParagraphFont"/>
    <w:rsid w:val="00CB5BD9"/>
  </w:style>
  <w:style w:type="character" w:customStyle="1" w:styleId="pagefirst">
    <w:name w:val="pagefirst"/>
    <w:basedOn w:val="DefaultParagraphFont"/>
    <w:rsid w:val="00CB5BD9"/>
  </w:style>
  <w:style w:type="character" w:customStyle="1" w:styleId="pagelast">
    <w:name w:val="pagelast"/>
    <w:basedOn w:val="DefaultParagraphFont"/>
    <w:rsid w:val="00CB5BD9"/>
  </w:style>
  <w:style w:type="character" w:styleId="Strong">
    <w:name w:val="Strong"/>
    <w:basedOn w:val="DefaultParagraphFont"/>
    <w:uiPriority w:val="22"/>
    <w:qFormat/>
    <w:rsid w:val="00D20345"/>
    <w:rPr>
      <w:b/>
      <w:bCs/>
    </w:rPr>
  </w:style>
  <w:style w:type="table" w:styleId="TableGrid">
    <w:name w:val="Table Grid"/>
    <w:basedOn w:val="TableNormal"/>
    <w:uiPriority w:val="59"/>
    <w:rsid w:val="003B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47"/>
    <w:pPr>
      <w:ind w:left="720"/>
      <w:contextualSpacing/>
    </w:pPr>
  </w:style>
  <w:style w:type="paragraph" w:styleId="NormalWeb">
    <w:name w:val="Normal (Web)"/>
    <w:basedOn w:val="Normal"/>
    <w:uiPriority w:val="99"/>
    <w:unhideWhenUsed/>
    <w:rsid w:val="00D2687B"/>
    <w:pPr>
      <w:spacing w:before="100" w:beforeAutospacing="1" w:after="100" w:afterAutospacing="1" w:line="240" w:lineRule="auto"/>
    </w:pPr>
    <w:rPr>
      <w:rFonts w:eastAsia="Times New Roman"/>
      <w:sz w:val="24"/>
      <w:szCs w:val="24"/>
    </w:rPr>
  </w:style>
  <w:style w:type="character" w:customStyle="1" w:styleId="reference-text">
    <w:name w:val="reference-text"/>
    <w:basedOn w:val="DefaultParagraphFont"/>
    <w:rsid w:val="0014663A"/>
  </w:style>
  <w:style w:type="character" w:customStyle="1" w:styleId="Heading3Char">
    <w:name w:val="Heading 3 Char"/>
    <w:basedOn w:val="DefaultParagraphFont"/>
    <w:link w:val="Heading3"/>
    <w:uiPriority w:val="9"/>
    <w:rsid w:val="00A80A32"/>
    <w:rPr>
      <w:rFonts w:ascii="Times New Roman" w:eastAsia="Times New Roman" w:hAnsi="Times New Roman" w:cs="Times New Roman"/>
      <w:b/>
      <w:bCs/>
      <w:sz w:val="27"/>
      <w:szCs w:val="27"/>
    </w:rPr>
  </w:style>
  <w:style w:type="paragraph" w:customStyle="1" w:styleId="Default">
    <w:name w:val="Default"/>
    <w:rsid w:val="00AD13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297379"/>
    <w:pPr>
      <w:spacing w:line="361" w:lineRule="atLeast"/>
    </w:pPr>
    <w:rPr>
      <w:rFonts w:ascii="Arial" w:hAnsi="Arial" w:cs="Arial"/>
      <w:color w:val="auto"/>
    </w:rPr>
  </w:style>
  <w:style w:type="character" w:customStyle="1" w:styleId="A4">
    <w:name w:val="A4"/>
    <w:uiPriority w:val="99"/>
    <w:rsid w:val="00297379"/>
    <w:rPr>
      <w:color w:val="597F9B"/>
      <w:sz w:val="21"/>
      <w:szCs w:val="21"/>
    </w:rPr>
  </w:style>
  <w:style w:type="character" w:customStyle="1" w:styleId="table-captionlabel">
    <w:name w:val="table-caption__label"/>
    <w:basedOn w:val="DefaultParagraphFont"/>
    <w:rsid w:val="00976A9D"/>
  </w:style>
  <w:style w:type="character" w:customStyle="1" w:styleId="label">
    <w:name w:val="label"/>
    <w:basedOn w:val="DefaultParagraphFont"/>
    <w:rsid w:val="00180514"/>
  </w:style>
  <w:style w:type="character" w:styleId="HTMLCite">
    <w:name w:val="HTML Cite"/>
    <w:basedOn w:val="DefaultParagraphFont"/>
    <w:uiPriority w:val="99"/>
    <w:semiHidden/>
    <w:unhideWhenUsed/>
    <w:rsid w:val="00180514"/>
    <w:rPr>
      <w:i/>
      <w:iCs/>
    </w:rPr>
  </w:style>
  <w:style w:type="character" w:customStyle="1" w:styleId="chaptertitle">
    <w:name w:val="chaptertitle"/>
    <w:basedOn w:val="DefaultParagraphFont"/>
    <w:rsid w:val="002E06DB"/>
  </w:style>
  <w:style w:type="character" w:customStyle="1" w:styleId="editor">
    <w:name w:val="editor"/>
    <w:basedOn w:val="DefaultParagraphFont"/>
    <w:rsid w:val="002E06DB"/>
  </w:style>
  <w:style w:type="character" w:customStyle="1" w:styleId="booktitle">
    <w:name w:val="booktitle"/>
    <w:basedOn w:val="DefaultParagraphFont"/>
    <w:rsid w:val="002E06DB"/>
  </w:style>
  <w:style w:type="character" w:customStyle="1" w:styleId="edition">
    <w:name w:val="edition"/>
    <w:basedOn w:val="DefaultParagraphFont"/>
    <w:rsid w:val="002E06DB"/>
  </w:style>
  <w:style w:type="character" w:styleId="Emphasis">
    <w:name w:val="Emphasis"/>
    <w:basedOn w:val="DefaultParagraphFont"/>
    <w:uiPriority w:val="20"/>
    <w:qFormat/>
    <w:rsid w:val="00D22725"/>
    <w:rPr>
      <w:i/>
      <w:iCs/>
    </w:rPr>
  </w:style>
  <w:style w:type="character" w:customStyle="1" w:styleId="anchor-text">
    <w:name w:val="anchor-text"/>
    <w:basedOn w:val="DefaultParagraphFont"/>
    <w:rsid w:val="002248FD"/>
  </w:style>
  <w:style w:type="paragraph" w:styleId="Header">
    <w:name w:val="header"/>
    <w:basedOn w:val="Normal"/>
    <w:link w:val="HeaderChar"/>
    <w:uiPriority w:val="99"/>
    <w:unhideWhenUsed/>
    <w:rsid w:val="00B716DF"/>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16DF"/>
  </w:style>
  <w:style w:type="paragraph" w:styleId="Footer">
    <w:name w:val="footer"/>
    <w:basedOn w:val="Normal"/>
    <w:link w:val="FooterChar"/>
    <w:uiPriority w:val="99"/>
    <w:unhideWhenUsed/>
    <w:rsid w:val="00B716D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16DF"/>
  </w:style>
  <w:style w:type="character" w:styleId="FollowedHyperlink">
    <w:name w:val="FollowedHyperlink"/>
    <w:basedOn w:val="DefaultParagraphFont"/>
    <w:uiPriority w:val="99"/>
    <w:semiHidden/>
    <w:unhideWhenUsed/>
    <w:rsid w:val="00372A1C"/>
    <w:rPr>
      <w:color w:val="800080" w:themeColor="followedHyperlink"/>
      <w:u w:val="single"/>
    </w:rPr>
  </w:style>
  <w:style w:type="character" w:customStyle="1" w:styleId="id-label">
    <w:name w:val="id-label"/>
    <w:basedOn w:val="DefaultParagraphFont"/>
    <w:rsid w:val="00C1693C"/>
  </w:style>
  <w:style w:type="character" w:customStyle="1" w:styleId="Heading1Char">
    <w:name w:val="Heading 1 Char"/>
    <w:basedOn w:val="DefaultParagraphFont"/>
    <w:link w:val="Heading1"/>
    <w:uiPriority w:val="9"/>
    <w:rsid w:val="00A7028F"/>
    <w:rPr>
      <w:rFonts w:ascii="Times New Roman" w:eastAsiaTheme="majorEastAsia" w:hAnsi="Times New Roman" w:cs="Times New Roman"/>
      <w:b/>
      <w:bCs/>
      <w:color w:val="00B0F0"/>
      <w:sz w:val="24"/>
      <w:szCs w:val="24"/>
    </w:rPr>
  </w:style>
  <w:style w:type="character" w:customStyle="1" w:styleId="html-italic">
    <w:name w:val="html-italic"/>
    <w:basedOn w:val="DefaultParagraphFont"/>
    <w:rsid w:val="00A16856"/>
  </w:style>
  <w:style w:type="character" w:customStyle="1" w:styleId="inlineblock">
    <w:name w:val="inlineblock"/>
    <w:basedOn w:val="DefaultParagraphFont"/>
    <w:rsid w:val="006F0FD0"/>
  </w:style>
  <w:style w:type="character" w:customStyle="1" w:styleId="Heading2Char">
    <w:name w:val="Heading 2 Char"/>
    <w:basedOn w:val="DefaultParagraphFont"/>
    <w:link w:val="Heading2"/>
    <w:uiPriority w:val="9"/>
    <w:semiHidden/>
    <w:rsid w:val="007B63FB"/>
    <w:rPr>
      <w:rFonts w:asciiTheme="majorHAnsi" w:eastAsiaTheme="majorEastAsia" w:hAnsiTheme="majorHAnsi" w:cstheme="majorBidi"/>
      <w:color w:val="365F91" w:themeColor="accent1" w:themeShade="BF"/>
      <w:sz w:val="26"/>
      <w:szCs w:val="26"/>
    </w:rPr>
  </w:style>
  <w:style w:type="character" w:customStyle="1" w:styleId="value">
    <w:name w:val="value"/>
    <w:basedOn w:val="DefaultParagraphFont"/>
    <w:rsid w:val="007B63FB"/>
  </w:style>
  <w:style w:type="paragraph" w:customStyle="1" w:styleId="margin-bottom-3">
    <w:name w:val="margin-bottom-3"/>
    <w:basedOn w:val="Normal"/>
    <w:rsid w:val="00C30486"/>
    <w:pPr>
      <w:spacing w:before="100" w:beforeAutospacing="1" w:after="100" w:afterAutospacing="1" w:line="240" w:lineRule="auto"/>
    </w:pPr>
    <w:rPr>
      <w:rFonts w:eastAsia="Times New Roman"/>
      <w:sz w:val="24"/>
      <w:szCs w:val="24"/>
    </w:rPr>
  </w:style>
  <w:style w:type="character" w:customStyle="1" w:styleId="epub-state">
    <w:name w:val="epub-state"/>
    <w:basedOn w:val="DefaultParagraphFont"/>
    <w:rsid w:val="0012047C"/>
  </w:style>
  <w:style w:type="character" w:customStyle="1" w:styleId="epub-date">
    <w:name w:val="epub-date"/>
    <w:basedOn w:val="DefaultParagraphFont"/>
    <w:rsid w:val="0012047C"/>
  </w:style>
  <w:style w:type="character" w:customStyle="1" w:styleId="Heading4Char">
    <w:name w:val="Heading 4 Char"/>
    <w:basedOn w:val="DefaultParagraphFont"/>
    <w:link w:val="Heading4"/>
    <w:uiPriority w:val="9"/>
    <w:semiHidden/>
    <w:rsid w:val="00EB7CF3"/>
    <w:rPr>
      <w:rFonts w:asciiTheme="majorHAnsi" w:eastAsiaTheme="majorEastAsia" w:hAnsiTheme="majorHAnsi" w:cstheme="majorBidi"/>
      <w:i/>
      <w:iCs/>
      <w:color w:val="365F91" w:themeColor="accent1" w:themeShade="BF"/>
    </w:rPr>
  </w:style>
  <w:style w:type="paragraph" w:styleId="NoSpacing">
    <w:name w:val="No Spacing"/>
    <w:uiPriority w:val="1"/>
    <w:qFormat/>
    <w:rsid w:val="00A7028F"/>
    <w:pPr>
      <w:spacing w:after="0" w:line="240" w:lineRule="auto"/>
      <w:jc w:val="center"/>
    </w:pPr>
    <w:rPr>
      <w:rFonts w:ascii="Times New Roman" w:hAnsi="Times New Roman" w:cs="Times New Roman"/>
      <w:noProof/>
      <w:sz w:val="16"/>
      <w:szCs w:val="16"/>
    </w:rPr>
  </w:style>
  <w:style w:type="table" w:styleId="GridTable4-Accent1">
    <w:name w:val="Grid Table 4 Accent 1"/>
    <w:basedOn w:val="TableNormal"/>
    <w:uiPriority w:val="49"/>
    <w:rsid w:val="00567E13"/>
    <w:pPr>
      <w:spacing w:after="0" w:line="240" w:lineRule="auto"/>
      <w:jc w:val="center"/>
    </w:pPr>
    <w:rPr>
      <w:rFonts w:ascii="Times New Roman" w:hAnsi="Times New Roman" w:cs="Times New Roman"/>
      <w:sz w:val="16"/>
      <w:szCs w:val="16"/>
    </w:rPr>
    <w:tblPr>
      <w:tblStyleRowBandSize w:val="1"/>
      <w:tblStyleColBandSize w:val="1"/>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28" w:type="dxa"/>
        <w:right w:w="28" w:type="dxa"/>
      </w:tblCellMar>
    </w:tblPr>
    <w:trPr>
      <w:jc w:val="center"/>
    </w:trPr>
    <w:tcPr>
      <w:vAlign w:val="center"/>
    </w:tcPr>
    <w:tblStylePr w:type="firstRow">
      <w:pPr>
        <w:jc w:val="center"/>
      </w:pPr>
      <w:rPr>
        <w:rFonts w:ascii="Times New Roman" w:hAnsi="Times New Roman"/>
        <w:b/>
        <w:bCs/>
        <w:color w:val="FFFFFF" w:themeColor="background1"/>
        <w:sz w:val="16"/>
      </w:rPr>
      <w:tblPr/>
      <w:tcPr>
        <w:shd w:val="clear" w:color="auto" w:fill="365F91" w:themeFill="accent1" w:themeFillShade="BF"/>
      </w:tcPr>
    </w:tblStylePr>
    <w:tblStylePr w:type="lastRow">
      <w:pPr>
        <w:jc w:val="center"/>
      </w:pPr>
      <w:rPr>
        <w:rFonts w:ascii="Times New Roman" w:hAnsi="Times New Roman"/>
        <w:b/>
        <w:bCs/>
        <w:sz w:val="16"/>
      </w:rPr>
      <w:tblPr/>
      <w:tcPr>
        <w:tcBorders>
          <w:top w:val="single" w:sz="4" w:space="0" w:color="365F91" w:themeColor="accent1" w:themeShade="BF"/>
        </w:tcBorders>
      </w:tcPr>
    </w:tblStylePr>
    <w:tblStylePr w:type="firstCol">
      <w:pPr>
        <w:jc w:val="center"/>
      </w:pPr>
      <w:rPr>
        <w:rFonts w:ascii="Times New Roman" w:hAnsi="Times New Roman"/>
        <w:b/>
        <w:bCs/>
        <w:sz w:val="16"/>
      </w:rPr>
    </w:tblStylePr>
    <w:tblStylePr w:type="lastCol">
      <w:pPr>
        <w:jc w:val="center"/>
      </w:pPr>
      <w:rPr>
        <w:rFonts w:ascii="Times New Roman" w:hAnsi="Times New Roman"/>
        <w:b/>
        <w:bCs/>
        <w:sz w:val="16"/>
      </w:rPr>
    </w:tblStylePr>
    <w:tblStylePr w:type="band1Vert">
      <w:rPr>
        <w:rFonts w:ascii="Times New Roman" w:hAnsi="Times New Roman"/>
        <w:sz w:val="16"/>
      </w:rPr>
    </w:tblStylePr>
    <w:tblStylePr w:type="band2Vert">
      <w:pPr>
        <w:jc w:val="center"/>
      </w:pPr>
      <w:rPr>
        <w:rFonts w:ascii="Times New Roman" w:hAnsi="Times New Roman"/>
        <w:sz w:val="16"/>
      </w:rPr>
      <w:tblPr/>
      <w:tcPr>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l2br w:val="nil"/>
          <w:tr2bl w:val="nil"/>
        </w:tcBorders>
        <w:shd w:val="clear" w:color="auto" w:fill="DBE5F1" w:themeFill="accent1" w:themeFillTint="33"/>
      </w:tcPr>
    </w:tblStylePr>
    <w:tblStylePr w:type="band1Horz">
      <w:rPr>
        <w:rFonts w:ascii="Times New Roman" w:hAnsi="Times New Roman"/>
        <w:sz w:val="16"/>
      </w:rPr>
    </w:tblStylePr>
    <w:tblStylePr w:type="band2Horz">
      <w:pPr>
        <w:jc w:val="center"/>
      </w:pPr>
      <w:rPr>
        <w:rFonts w:ascii="Times New Roman" w:hAnsi="Times New Roman"/>
        <w:sz w:val="16"/>
      </w:rPr>
      <w:tblPr/>
      <w:tcPr>
        <w:shd w:val="clear" w:color="auto" w:fill="DBE5F1" w:themeFill="accent1" w:themeFillTint="33"/>
      </w:tcPr>
    </w:tblStylePr>
  </w:style>
  <w:style w:type="table" w:customStyle="1" w:styleId="TableGrid21">
    <w:name w:val="Table Grid21"/>
    <w:basedOn w:val="TableNormal"/>
    <w:next w:val="TableGrid"/>
    <w:uiPriority w:val="59"/>
    <w:rsid w:val="002E0D7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1387">
      <w:bodyDiv w:val="1"/>
      <w:marLeft w:val="0"/>
      <w:marRight w:val="0"/>
      <w:marTop w:val="0"/>
      <w:marBottom w:val="0"/>
      <w:divBdr>
        <w:top w:val="none" w:sz="0" w:space="0" w:color="auto"/>
        <w:left w:val="none" w:sz="0" w:space="0" w:color="auto"/>
        <w:bottom w:val="none" w:sz="0" w:space="0" w:color="auto"/>
        <w:right w:val="none" w:sz="0" w:space="0" w:color="auto"/>
      </w:divBdr>
    </w:div>
    <w:div w:id="131213548">
      <w:bodyDiv w:val="1"/>
      <w:marLeft w:val="0"/>
      <w:marRight w:val="0"/>
      <w:marTop w:val="0"/>
      <w:marBottom w:val="0"/>
      <w:divBdr>
        <w:top w:val="none" w:sz="0" w:space="0" w:color="auto"/>
        <w:left w:val="none" w:sz="0" w:space="0" w:color="auto"/>
        <w:bottom w:val="none" w:sz="0" w:space="0" w:color="auto"/>
        <w:right w:val="none" w:sz="0" w:space="0" w:color="auto"/>
      </w:divBdr>
    </w:div>
    <w:div w:id="203906360">
      <w:bodyDiv w:val="1"/>
      <w:marLeft w:val="0"/>
      <w:marRight w:val="0"/>
      <w:marTop w:val="0"/>
      <w:marBottom w:val="0"/>
      <w:divBdr>
        <w:top w:val="none" w:sz="0" w:space="0" w:color="auto"/>
        <w:left w:val="none" w:sz="0" w:space="0" w:color="auto"/>
        <w:bottom w:val="none" w:sz="0" w:space="0" w:color="auto"/>
        <w:right w:val="none" w:sz="0" w:space="0" w:color="auto"/>
      </w:divBdr>
    </w:div>
    <w:div w:id="244074075">
      <w:bodyDiv w:val="1"/>
      <w:marLeft w:val="0"/>
      <w:marRight w:val="0"/>
      <w:marTop w:val="0"/>
      <w:marBottom w:val="0"/>
      <w:divBdr>
        <w:top w:val="none" w:sz="0" w:space="0" w:color="auto"/>
        <w:left w:val="none" w:sz="0" w:space="0" w:color="auto"/>
        <w:bottom w:val="none" w:sz="0" w:space="0" w:color="auto"/>
        <w:right w:val="none" w:sz="0" w:space="0" w:color="auto"/>
      </w:divBdr>
      <w:divsChild>
        <w:div w:id="1814984653">
          <w:marLeft w:val="0"/>
          <w:marRight w:val="0"/>
          <w:marTop w:val="0"/>
          <w:marBottom w:val="0"/>
          <w:divBdr>
            <w:top w:val="none" w:sz="0" w:space="0" w:color="auto"/>
            <w:left w:val="none" w:sz="0" w:space="0" w:color="auto"/>
            <w:bottom w:val="none" w:sz="0" w:space="0" w:color="auto"/>
            <w:right w:val="none" w:sz="0" w:space="0" w:color="auto"/>
          </w:divBdr>
          <w:divsChild>
            <w:div w:id="1208227092">
              <w:marLeft w:val="0"/>
              <w:marRight w:val="0"/>
              <w:marTop w:val="0"/>
              <w:marBottom w:val="0"/>
              <w:divBdr>
                <w:top w:val="none" w:sz="0" w:space="0" w:color="auto"/>
                <w:left w:val="none" w:sz="0" w:space="0" w:color="auto"/>
                <w:bottom w:val="none" w:sz="0" w:space="0" w:color="auto"/>
                <w:right w:val="none" w:sz="0" w:space="0" w:color="auto"/>
              </w:divBdr>
              <w:divsChild>
                <w:div w:id="1942256040">
                  <w:marLeft w:val="0"/>
                  <w:marRight w:val="0"/>
                  <w:marTop w:val="0"/>
                  <w:marBottom w:val="0"/>
                  <w:divBdr>
                    <w:top w:val="none" w:sz="0" w:space="0" w:color="auto"/>
                    <w:left w:val="none" w:sz="0" w:space="0" w:color="auto"/>
                    <w:bottom w:val="none" w:sz="0" w:space="0" w:color="auto"/>
                    <w:right w:val="none" w:sz="0" w:space="0" w:color="auto"/>
                  </w:divBdr>
                </w:div>
              </w:divsChild>
            </w:div>
            <w:div w:id="677852155">
              <w:marLeft w:val="0"/>
              <w:marRight w:val="0"/>
              <w:marTop w:val="0"/>
              <w:marBottom w:val="0"/>
              <w:divBdr>
                <w:top w:val="none" w:sz="0" w:space="0" w:color="auto"/>
                <w:left w:val="none" w:sz="0" w:space="0" w:color="auto"/>
                <w:bottom w:val="none" w:sz="0" w:space="0" w:color="auto"/>
                <w:right w:val="none" w:sz="0" w:space="0" w:color="auto"/>
              </w:divBdr>
            </w:div>
            <w:div w:id="475800071">
              <w:marLeft w:val="0"/>
              <w:marRight w:val="0"/>
              <w:marTop w:val="0"/>
              <w:marBottom w:val="0"/>
              <w:divBdr>
                <w:top w:val="none" w:sz="0" w:space="0" w:color="auto"/>
                <w:left w:val="none" w:sz="0" w:space="0" w:color="auto"/>
                <w:bottom w:val="none" w:sz="0" w:space="0" w:color="auto"/>
                <w:right w:val="none" w:sz="0" w:space="0" w:color="auto"/>
              </w:divBdr>
              <w:divsChild>
                <w:div w:id="1060519411">
                  <w:marLeft w:val="0"/>
                  <w:marRight w:val="0"/>
                  <w:marTop w:val="0"/>
                  <w:marBottom w:val="0"/>
                  <w:divBdr>
                    <w:top w:val="none" w:sz="0" w:space="0" w:color="auto"/>
                    <w:left w:val="none" w:sz="0" w:space="0" w:color="auto"/>
                    <w:bottom w:val="none" w:sz="0" w:space="0" w:color="auto"/>
                    <w:right w:val="none" w:sz="0" w:space="0" w:color="auto"/>
                  </w:divBdr>
                </w:div>
              </w:divsChild>
            </w:div>
            <w:div w:id="667442992">
              <w:marLeft w:val="0"/>
              <w:marRight w:val="0"/>
              <w:marTop w:val="0"/>
              <w:marBottom w:val="0"/>
              <w:divBdr>
                <w:top w:val="none" w:sz="0" w:space="0" w:color="auto"/>
                <w:left w:val="none" w:sz="0" w:space="0" w:color="auto"/>
                <w:bottom w:val="none" w:sz="0" w:space="0" w:color="auto"/>
                <w:right w:val="none" w:sz="0" w:space="0" w:color="auto"/>
              </w:divBdr>
              <w:divsChild>
                <w:div w:id="1869484688">
                  <w:marLeft w:val="0"/>
                  <w:marRight w:val="0"/>
                  <w:marTop w:val="0"/>
                  <w:marBottom w:val="0"/>
                  <w:divBdr>
                    <w:top w:val="none" w:sz="0" w:space="0" w:color="auto"/>
                    <w:left w:val="none" w:sz="0" w:space="0" w:color="auto"/>
                    <w:bottom w:val="none" w:sz="0" w:space="0" w:color="auto"/>
                    <w:right w:val="none" w:sz="0" w:space="0" w:color="auto"/>
                  </w:divBdr>
                </w:div>
              </w:divsChild>
            </w:div>
            <w:div w:id="15629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42405">
      <w:bodyDiv w:val="1"/>
      <w:marLeft w:val="0"/>
      <w:marRight w:val="0"/>
      <w:marTop w:val="0"/>
      <w:marBottom w:val="0"/>
      <w:divBdr>
        <w:top w:val="none" w:sz="0" w:space="0" w:color="auto"/>
        <w:left w:val="none" w:sz="0" w:space="0" w:color="auto"/>
        <w:bottom w:val="none" w:sz="0" w:space="0" w:color="auto"/>
        <w:right w:val="none" w:sz="0" w:space="0" w:color="auto"/>
      </w:divBdr>
      <w:divsChild>
        <w:div w:id="1909537816">
          <w:marLeft w:val="0"/>
          <w:marRight w:val="0"/>
          <w:marTop w:val="0"/>
          <w:marBottom w:val="0"/>
          <w:divBdr>
            <w:top w:val="none" w:sz="0" w:space="0" w:color="auto"/>
            <w:left w:val="none" w:sz="0" w:space="0" w:color="auto"/>
            <w:bottom w:val="none" w:sz="0" w:space="0" w:color="auto"/>
            <w:right w:val="none" w:sz="0" w:space="0" w:color="auto"/>
          </w:divBdr>
        </w:div>
        <w:div w:id="261957245">
          <w:marLeft w:val="0"/>
          <w:marRight w:val="0"/>
          <w:marTop w:val="0"/>
          <w:marBottom w:val="0"/>
          <w:divBdr>
            <w:top w:val="none" w:sz="0" w:space="0" w:color="auto"/>
            <w:left w:val="none" w:sz="0" w:space="0" w:color="auto"/>
            <w:bottom w:val="none" w:sz="0" w:space="0" w:color="auto"/>
            <w:right w:val="none" w:sz="0" w:space="0" w:color="auto"/>
          </w:divBdr>
        </w:div>
      </w:divsChild>
    </w:div>
    <w:div w:id="272060911">
      <w:bodyDiv w:val="1"/>
      <w:marLeft w:val="0"/>
      <w:marRight w:val="0"/>
      <w:marTop w:val="0"/>
      <w:marBottom w:val="0"/>
      <w:divBdr>
        <w:top w:val="none" w:sz="0" w:space="0" w:color="auto"/>
        <w:left w:val="none" w:sz="0" w:space="0" w:color="auto"/>
        <w:bottom w:val="none" w:sz="0" w:space="0" w:color="auto"/>
        <w:right w:val="none" w:sz="0" w:space="0" w:color="auto"/>
      </w:divBdr>
    </w:div>
    <w:div w:id="342900999">
      <w:bodyDiv w:val="1"/>
      <w:marLeft w:val="0"/>
      <w:marRight w:val="0"/>
      <w:marTop w:val="0"/>
      <w:marBottom w:val="0"/>
      <w:divBdr>
        <w:top w:val="none" w:sz="0" w:space="0" w:color="auto"/>
        <w:left w:val="none" w:sz="0" w:space="0" w:color="auto"/>
        <w:bottom w:val="none" w:sz="0" w:space="0" w:color="auto"/>
        <w:right w:val="none" w:sz="0" w:space="0" w:color="auto"/>
      </w:divBdr>
    </w:div>
    <w:div w:id="365063802">
      <w:bodyDiv w:val="1"/>
      <w:marLeft w:val="0"/>
      <w:marRight w:val="0"/>
      <w:marTop w:val="0"/>
      <w:marBottom w:val="0"/>
      <w:divBdr>
        <w:top w:val="none" w:sz="0" w:space="0" w:color="auto"/>
        <w:left w:val="none" w:sz="0" w:space="0" w:color="auto"/>
        <w:bottom w:val="none" w:sz="0" w:space="0" w:color="auto"/>
        <w:right w:val="none" w:sz="0" w:space="0" w:color="auto"/>
      </w:divBdr>
      <w:divsChild>
        <w:div w:id="993794723">
          <w:marLeft w:val="0"/>
          <w:marRight w:val="0"/>
          <w:marTop w:val="240"/>
          <w:marBottom w:val="0"/>
          <w:divBdr>
            <w:top w:val="none" w:sz="0" w:space="0" w:color="auto"/>
            <w:left w:val="none" w:sz="0" w:space="0" w:color="auto"/>
            <w:bottom w:val="none" w:sz="0" w:space="0" w:color="auto"/>
            <w:right w:val="none" w:sz="0" w:space="0" w:color="auto"/>
          </w:divBdr>
          <w:divsChild>
            <w:div w:id="2097021603">
              <w:marLeft w:val="0"/>
              <w:marRight w:val="0"/>
              <w:marTop w:val="0"/>
              <w:marBottom w:val="0"/>
              <w:divBdr>
                <w:top w:val="none" w:sz="0" w:space="0" w:color="auto"/>
                <w:left w:val="none" w:sz="0" w:space="0" w:color="auto"/>
                <w:bottom w:val="none" w:sz="0" w:space="0" w:color="auto"/>
                <w:right w:val="none" w:sz="0" w:space="0" w:color="auto"/>
              </w:divBdr>
              <w:divsChild>
                <w:div w:id="583295163">
                  <w:marLeft w:val="0"/>
                  <w:marRight w:val="0"/>
                  <w:marTop w:val="0"/>
                  <w:marBottom w:val="0"/>
                  <w:divBdr>
                    <w:top w:val="none" w:sz="0" w:space="0" w:color="auto"/>
                    <w:left w:val="none" w:sz="0" w:space="0" w:color="auto"/>
                    <w:bottom w:val="none" w:sz="0" w:space="0" w:color="auto"/>
                    <w:right w:val="none" w:sz="0" w:space="0" w:color="auto"/>
                  </w:divBdr>
                  <w:divsChild>
                    <w:div w:id="1383091988">
                      <w:marLeft w:val="0"/>
                      <w:marRight w:val="60"/>
                      <w:marTop w:val="0"/>
                      <w:marBottom w:val="0"/>
                      <w:divBdr>
                        <w:top w:val="none" w:sz="0" w:space="0" w:color="auto"/>
                        <w:left w:val="none" w:sz="0" w:space="0" w:color="auto"/>
                        <w:bottom w:val="none" w:sz="0" w:space="0" w:color="auto"/>
                        <w:right w:val="none" w:sz="0" w:space="0" w:color="auto"/>
                      </w:divBdr>
                    </w:div>
                    <w:div w:id="11333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75679">
          <w:marLeft w:val="0"/>
          <w:marRight w:val="0"/>
          <w:marTop w:val="240"/>
          <w:marBottom w:val="0"/>
          <w:divBdr>
            <w:top w:val="none" w:sz="0" w:space="0" w:color="auto"/>
            <w:left w:val="none" w:sz="0" w:space="0" w:color="auto"/>
            <w:bottom w:val="none" w:sz="0" w:space="0" w:color="auto"/>
            <w:right w:val="none" w:sz="0" w:space="0" w:color="auto"/>
          </w:divBdr>
          <w:divsChild>
            <w:div w:id="709500070">
              <w:marLeft w:val="0"/>
              <w:marRight w:val="0"/>
              <w:marTop w:val="0"/>
              <w:marBottom w:val="0"/>
              <w:divBdr>
                <w:top w:val="none" w:sz="0" w:space="0" w:color="auto"/>
                <w:left w:val="none" w:sz="0" w:space="0" w:color="auto"/>
                <w:bottom w:val="none" w:sz="0" w:space="0" w:color="auto"/>
                <w:right w:val="none" w:sz="0" w:space="0" w:color="auto"/>
              </w:divBdr>
              <w:divsChild>
                <w:div w:id="1460801071">
                  <w:marLeft w:val="0"/>
                  <w:marRight w:val="0"/>
                  <w:marTop w:val="0"/>
                  <w:marBottom w:val="0"/>
                  <w:divBdr>
                    <w:top w:val="none" w:sz="0" w:space="0" w:color="auto"/>
                    <w:left w:val="none" w:sz="0" w:space="0" w:color="auto"/>
                    <w:bottom w:val="none" w:sz="0" w:space="0" w:color="auto"/>
                    <w:right w:val="none" w:sz="0" w:space="0" w:color="auto"/>
                  </w:divBdr>
                  <w:divsChild>
                    <w:div w:id="1928348663">
                      <w:marLeft w:val="0"/>
                      <w:marRight w:val="60"/>
                      <w:marTop w:val="0"/>
                      <w:marBottom w:val="0"/>
                      <w:divBdr>
                        <w:top w:val="none" w:sz="0" w:space="0" w:color="auto"/>
                        <w:left w:val="none" w:sz="0" w:space="0" w:color="auto"/>
                        <w:bottom w:val="none" w:sz="0" w:space="0" w:color="auto"/>
                        <w:right w:val="none" w:sz="0" w:space="0" w:color="auto"/>
                      </w:divBdr>
                    </w:div>
                    <w:div w:id="19618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9810">
          <w:marLeft w:val="0"/>
          <w:marRight w:val="0"/>
          <w:marTop w:val="240"/>
          <w:marBottom w:val="0"/>
          <w:divBdr>
            <w:top w:val="none" w:sz="0" w:space="0" w:color="auto"/>
            <w:left w:val="none" w:sz="0" w:space="0" w:color="auto"/>
            <w:bottom w:val="none" w:sz="0" w:space="0" w:color="auto"/>
            <w:right w:val="none" w:sz="0" w:space="0" w:color="auto"/>
          </w:divBdr>
          <w:divsChild>
            <w:div w:id="649946895">
              <w:marLeft w:val="0"/>
              <w:marRight w:val="0"/>
              <w:marTop w:val="0"/>
              <w:marBottom w:val="0"/>
              <w:divBdr>
                <w:top w:val="none" w:sz="0" w:space="0" w:color="auto"/>
                <w:left w:val="none" w:sz="0" w:space="0" w:color="auto"/>
                <w:bottom w:val="none" w:sz="0" w:space="0" w:color="auto"/>
                <w:right w:val="none" w:sz="0" w:space="0" w:color="auto"/>
              </w:divBdr>
              <w:divsChild>
                <w:div w:id="289171811">
                  <w:marLeft w:val="0"/>
                  <w:marRight w:val="0"/>
                  <w:marTop w:val="0"/>
                  <w:marBottom w:val="0"/>
                  <w:divBdr>
                    <w:top w:val="none" w:sz="0" w:space="0" w:color="auto"/>
                    <w:left w:val="none" w:sz="0" w:space="0" w:color="auto"/>
                    <w:bottom w:val="none" w:sz="0" w:space="0" w:color="auto"/>
                    <w:right w:val="none" w:sz="0" w:space="0" w:color="auto"/>
                  </w:divBdr>
                  <w:divsChild>
                    <w:div w:id="431704014">
                      <w:marLeft w:val="0"/>
                      <w:marRight w:val="60"/>
                      <w:marTop w:val="0"/>
                      <w:marBottom w:val="0"/>
                      <w:divBdr>
                        <w:top w:val="none" w:sz="0" w:space="0" w:color="auto"/>
                        <w:left w:val="none" w:sz="0" w:space="0" w:color="auto"/>
                        <w:bottom w:val="none" w:sz="0" w:space="0" w:color="auto"/>
                        <w:right w:val="none" w:sz="0" w:space="0" w:color="auto"/>
                      </w:divBdr>
                    </w:div>
                    <w:div w:id="14752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11226">
          <w:marLeft w:val="0"/>
          <w:marRight w:val="0"/>
          <w:marTop w:val="240"/>
          <w:marBottom w:val="0"/>
          <w:divBdr>
            <w:top w:val="none" w:sz="0" w:space="0" w:color="auto"/>
            <w:left w:val="none" w:sz="0" w:space="0" w:color="auto"/>
            <w:bottom w:val="none" w:sz="0" w:space="0" w:color="auto"/>
            <w:right w:val="none" w:sz="0" w:space="0" w:color="auto"/>
          </w:divBdr>
          <w:divsChild>
            <w:div w:id="1342779820">
              <w:marLeft w:val="0"/>
              <w:marRight w:val="0"/>
              <w:marTop w:val="0"/>
              <w:marBottom w:val="0"/>
              <w:divBdr>
                <w:top w:val="none" w:sz="0" w:space="0" w:color="auto"/>
                <w:left w:val="none" w:sz="0" w:space="0" w:color="auto"/>
                <w:bottom w:val="none" w:sz="0" w:space="0" w:color="auto"/>
                <w:right w:val="none" w:sz="0" w:space="0" w:color="auto"/>
              </w:divBdr>
              <w:divsChild>
                <w:div w:id="1976254390">
                  <w:marLeft w:val="0"/>
                  <w:marRight w:val="0"/>
                  <w:marTop w:val="0"/>
                  <w:marBottom w:val="0"/>
                  <w:divBdr>
                    <w:top w:val="none" w:sz="0" w:space="0" w:color="auto"/>
                    <w:left w:val="none" w:sz="0" w:space="0" w:color="auto"/>
                    <w:bottom w:val="none" w:sz="0" w:space="0" w:color="auto"/>
                    <w:right w:val="none" w:sz="0" w:space="0" w:color="auto"/>
                  </w:divBdr>
                  <w:divsChild>
                    <w:div w:id="1306399882">
                      <w:marLeft w:val="0"/>
                      <w:marRight w:val="60"/>
                      <w:marTop w:val="0"/>
                      <w:marBottom w:val="0"/>
                      <w:divBdr>
                        <w:top w:val="none" w:sz="0" w:space="0" w:color="auto"/>
                        <w:left w:val="none" w:sz="0" w:space="0" w:color="auto"/>
                        <w:bottom w:val="none" w:sz="0" w:space="0" w:color="auto"/>
                        <w:right w:val="none" w:sz="0" w:space="0" w:color="auto"/>
                      </w:divBdr>
                    </w:div>
                    <w:div w:id="20839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5044">
          <w:marLeft w:val="0"/>
          <w:marRight w:val="0"/>
          <w:marTop w:val="240"/>
          <w:marBottom w:val="0"/>
          <w:divBdr>
            <w:top w:val="none" w:sz="0" w:space="0" w:color="auto"/>
            <w:left w:val="none" w:sz="0" w:space="0" w:color="auto"/>
            <w:bottom w:val="none" w:sz="0" w:space="0" w:color="auto"/>
            <w:right w:val="none" w:sz="0" w:space="0" w:color="auto"/>
          </w:divBdr>
          <w:divsChild>
            <w:div w:id="2114326818">
              <w:marLeft w:val="0"/>
              <w:marRight w:val="0"/>
              <w:marTop w:val="0"/>
              <w:marBottom w:val="0"/>
              <w:divBdr>
                <w:top w:val="none" w:sz="0" w:space="0" w:color="auto"/>
                <w:left w:val="none" w:sz="0" w:space="0" w:color="auto"/>
                <w:bottom w:val="none" w:sz="0" w:space="0" w:color="auto"/>
                <w:right w:val="none" w:sz="0" w:space="0" w:color="auto"/>
              </w:divBdr>
              <w:divsChild>
                <w:div w:id="1001471357">
                  <w:marLeft w:val="0"/>
                  <w:marRight w:val="0"/>
                  <w:marTop w:val="0"/>
                  <w:marBottom w:val="0"/>
                  <w:divBdr>
                    <w:top w:val="none" w:sz="0" w:space="0" w:color="auto"/>
                    <w:left w:val="none" w:sz="0" w:space="0" w:color="auto"/>
                    <w:bottom w:val="none" w:sz="0" w:space="0" w:color="auto"/>
                    <w:right w:val="none" w:sz="0" w:space="0" w:color="auto"/>
                  </w:divBdr>
                  <w:divsChild>
                    <w:div w:id="1494026288">
                      <w:marLeft w:val="0"/>
                      <w:marRight w:val="60"/>
                      <w:marTop w:val="0"/>
                      <w:marBottom w:val="0"/>
                      <w:divBdr>
                        <w:top w:val="none" w:sz="0" w:space="0" w:color="auto"/>
                        <w:left w:val="none" w:sz="0" w:space="0" w:color="auto"/>
                        <w:bottom w:val="none" w:sz="0" w:space="0" w:color="auto"/>
                        <w:right w:val="none" w:sz="0" w:space="0" w:color="auto"/>
                      </w:divBdr>
                    </w:div>
                    <w:div w:id="2791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11595">
      <w:bodyDiv w:val="1"/>
      <w:marLeft w:val="0"/>
      <w:marRight w:val="0"/>
      <w:marTop w:val="0"/>
      <w:marBottom w:val="0"/>
      <w:divBdr>
        <w:top w:val="none" w:sz="0" w:space="0" w:color="auto"/>
        <w:left w:val="none" w:sz="0" w:space="0" w:color="auto"/>
        <w:bottom w:val="none" w:sz="0" w:space="0" w:color="auto"/>
        <w:right w:val="none" w:sz="0" w:space="0" w:color="auto"/>
      </w:divBdr>
    </w:div>
    <w:div w:id="514265790">
      <w:bodyDiv w:val="1"/>
      <w:marLeft w:val="0"/>
      <w:marRight w:val="0"/>
      <w:marTop w:val="0"/>
      <w:marBottom w:val="0"/>
      <w:divBdr>
        <w:top w:val="none" w:sz="0" w:space="0" w:color="auto"/>
        <w:left w:val="none" w:sz="0" w:space="0" w:color="auto"/>
        <w:bottom w:val="none" w:sz="0" w:space="0" w:color="auto"/>
        <w:right w:val="none" w:sz="0" w:space="0" w:color="auto"/>
      </w:divBdr>
      <w:divsChild>
        <w:div w:id="753866333">
          <w:marLeft w:val="0"/>
          <w:marRight w:val="0"/>
          <w:marTop w:val="0"/>
          <w:marBottom w:val="0"/>
          <w:divBdr>
            <w:top w:val="none" w:sz="0" w:space="0" w:color="auto"/>
            <w:left w:val="none" w:sz="0" w:space="0" w:color="auto"/>
            <w:bottom w:val="none" w:sz="0" w:space="0" w:color="auto"/>
            <w:right w:val="none" w:sz="0" w:space="0" w:color="auto"/>
          </w:divBdr>
        </w:div>
        <w:div w:id="1818263514">
          <w:marLeft w:val="0"/>
          <w:marRight w:val="0"/>
          <w:marTop w:val="0"/>
          <w:marBottom w:val="0"/>
          <w:divBdr>
            <w:top w:val="none" w:sz="0" w:space="0" w:color="auto"/>
            <w:left w:val="none" w:sz="0" w:space="0" w:color="auto"/>
            <w:bottom w:val="none" w:sz="0" w:space="0" w:color="auto"/>
            <w:right w:val="none" w:sz="0" w:space="0" w:color="auto"/>
          </w:divBdr>
        </w:div>
        <w:div w:id="64686173">
          <w:marLeft w:val="0"/>
          <w:marRight w:val="0"/>
          <w:marTop w:val="0"/>
          <w:marBottom w:val="0"/>
          <w:divBdr>
            <w:top w:val="none" w:sz="0" w:space="0" w:color="auto"/>
            <w:left w:val="none" w:sz="0" w:space="0" w:color="auto"/>
            <w:bottom w:val="none" w:sz="0" w:space="0" w:color="auto"/>
            <w:right w:val="none" w:sz="0" w:space="0" w:color="auto"/>
          </w:divBdr>
        </w:div>
        <w:div w:id="1391925538">
          <w:marLeft w:val="0"/>
          <w:marRight w:val="0"/>
          <w:marTop w:val="0"/>
          <w:marBottom w:val="0"/>
          <w:divBdr>
            <w:top w:val="none" w:sz="0" w:space="0" w:color="auto"/>
            <w:left w:val="none" w:sz="0" w:space="0" w:color="auto"/>
            <w:bottom w:val="none" w:sz="0" w:space="0" w:color="auto"/>
            <w:right w:val="none" w:sz="0" w:space="0" w:color="auto"/>
          </w:divBdr>
        </w:div>
        <w:div w:id="705182337">
          <w:marLeft w:val="0"/>
          <w:marRight w:val="0"/>
          <w:marTop w:val="0"/>
          <w:marBottom w:val="0"/>
          <w:divBdr>
            <w:top w:val="none" w:sz="0" w:space="0" w:color="auto"/>
            <w:left w:val="none" w:sz="0" w:space="0" w:color="auto"/>
            <w:bottom w:val="none" w:sz="0" w:space="0" w:color="auto"/>
            <w:right w:val="none" w:sz="0" w:space="0" w:color="auto"/>
          </w:divBdr>
        </w:div>
      </w:divsChild>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603610585">
      <w:bodyDiv w:val="1"/>
      <w:marLeft w:val="0"/>
      <w:marRight w:val="0"/>
      <w:marTop w:val="0"/>
      <w:marBottom w:val="0"/>
      <w:divBdr>
        <w:top w:val="none" w:sz="0" w:space="0" w:color="auto"/>
        <w:left w:val="none" w:sz="0" w:space="0" w:color="auto"/>
        <w:bottom w:val="none" w:sz="0" w:space="0" w:color="auto"/>
        <w:right w:val="none" w:sz="0" w:space="0" w:color="auto"/>
      </w:divBdr>
      <w:divsChild>
        <w:div w:id="1904556287">
          <w:marLeft w:val="0"/>
          <w:marRight w:val="0"/>
          <w:marTop w:val="0"/>
          <w:marBottom w:val="0"/>
          <w:divBdr>
            <w:top w:val="none" w:sz="0" w:space="0" w:color="auto"/>
            <w:left w:val="none" w:sz="0" w:space="0" w:color="auto"/>
            <w:bottom w:val="none" w:sz="0" w:space="0" w:color="auto"/>
            <w:right w:val="none" w:sz="0" w:space="0" w:color="auto"/>
          </w:divBdr>
          <w:divsChild>
            <w:div w:id="6828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2119">
      <w:bodyDiv w:val="1"/>
      <w:marLeft w:val="0"/>
      <w:marRight w:val="0"/>
      <w:marTop w:val="0"/>
      <w:marBottom w:val="0"/>
      <w:divBdr>
        <w:top w:val="none" w:sz="0" w:space="0" w:color="auto"/>
        <w:left w:val="none" w:sz="0" w:space="0" w:color="auto"/>
        <w:bottom w:val="none" w:sz="0" w:space="0" w:color="auto"/>
        <w:right w:val="none" w:sz="0" w:space="0" w:color="auto"/>
      </w:divBdr>
    </w:div>
    <w:div w:id="787117480">
      <w:bodyDiv w:val="1"/>
      <w:marLeft w:val="0"/>
      <w:marRight w:val="0"/>
      <w:marTop w:val="0"/>
      <w:marBottom w:val="0"/>
      <w:divBdr>
        <w:top w:val="none" w:sz="0" w:space="0" w:color="auto"/>
        <w:left w:val="none" w:sz="0" w:space="0" w:color="auto"/>
        <w:bottom w:val="none" w:sz="0" w:space="0" w:color="auto"/>
        <w:right w:val="none" w:sz="0" w:space="0" w:color="auto"/>
      </w:divBdr>
    </w:div>
    <w:div w:id="921067771">
      <w:bodyDiv w:val="1"/>
      <w:marLeft w:val="0"/>
      <w:marRight w:val="0"/>
      <w:marTop w:val="0"/>
      <w:marBottom w:val="0"/>
      <w:divBdr>
        <w:top w:val="none" w:sz="0" w:space="0" w:color="auto"/>
        <w:left w:val="none" w:sz="0" w:space="0" w:color="auto"/>
        <w:bottom w:val="none" w:sz="0" w:space="0" w:color="auto"/>
        <w:right w:val="none" w:sz="0" w:space="0" w:color="auto"/>
      </w:divBdr>
    </w:div>
    <w:div w:id="1077093655">
      <w:bodyDiv w:val="1"/>
      <w:marLeft w:val="0"/>
      <w:marRight w:val="0"/>
      <w:marTop w:val="0"/>
      <w:marBottom w:val="0"/>
      <w:divBdr>
        <w:top w:val="none" w:sz="0" w:space="0" w:color="auto"/>
        <w:left w:val="none" w:sz="0" w:space="0" w:color="auto"/>
        <w:bottom w:val="none" w:sz="0" w:space="0" w:color="auto"/>
        <w:right w:val="none" w:sz="0" w:space="0" w:color="auto"/>
      </w:divBdr>
    </w:div>
    <w:div w:id="1136483791">
      <w:bodyDiv w:val="1"/>
      <w:marLeft w:val="0"/>
      <w:marRight w:val="0"/>
      <w:marTop w:val="0"/>
      <w:marBottom w:val="0"/>
      <w:divBdr>
        <w:top w:val="none" w:sz="0" w:space="0" w:color="auto"/>
        <w:left w:val="none" w:sz="0" w:space="0" w:color="auto"/>
        <w:bottom w:val="none" w:sz="0" w:space="0" w:color="auto"/>
        <w:right w:val="none" w:sz="0" w:space="0" w:color="auto"/>
      </w:divBdr>
    </w:div>
    <w:div w:id="1260139465">
      <w:bodyDiv w:val="1"/>
      <w:marLeft w:val="0"/>
      <w:marRight w:val="0"/>
      <w:marTop w:val="0"/>
      <w:marBottom w:val="0"/>
      <w:divBdr>
        <w:top w:val="none" w:sz="0" w:space="0" w:color="auto"/>
        <w:left w:val="none" w:sz="0" w:space="0" w:color="auto"/>
        <w:bottom w:val="none" w:sz="0" w:space="0" w:color="auto"/>
        <w:right w:val="none" w:sz="0" w:space="0" w:color="auto"/>
      </w:divBdr>
    </w:div>
    <w:div w:id="1266886285">
      <w:bodyDiv w:val="1"/>
      <w:marLeft w:val="0"/>
      <w:marRight w:val="0"/>
      <w:marTop w:val="0"/>
      <w:marBottom w:val="0"/>
      <w:divBdr>
        <w:top w:val="none" w:sz="0" w:space="0" w:color="auto"/>
        <w:left w:val="none" w:sz="0" w:space="0" w:color="auto"/>
        <w:bottom w:val="none" w:sz="0" w:space="0" w:color="auto"/>
        <w:right w:val="none" w:sz="0" w:space="0" w:color="auto"/>
      </w:divBdr>
    </w:div>
    <w:div w:id="1411082360">
      <w:bodyDiv w:val="1"/>
      <w:marLeft w:val="0"/>
      <w:marRight w:val="0"/>
      <w:marTop w:val="0"/>
      <w:marBottom w:val="0"/>
      <w:divBdr>
        <w:top w:val="none" w:sz="0" w:space="0" w:color="auto"/>
        <w:left w:val="none" w:sz="0" w:space="0" w:color="auto"/>
        <w:bottom w:val="none" w:sz="0" w:space="0" w:color="auto"/>
        <w:right w:val="none" w:sz="0" w:space="0" w:color="auto"/>
      </w:divBdr>
    </w:div>
    <w:div w:id="1467091885">
      <w:bodyDiv w:val="1"/>
      <w:marLeft w:val="0"/>
      <w:marRight w:val="0"/>
      <w:marTop w:val="0"/>
      <w:marBottom w:val="0"/>
      <w:divBdr>
        <w:top w:val="none" w:sz="0" w:space="0" w:color="auto"/>
        <w:left w:val="none" w:sz="0" w:space="0" w:color="auto"/>
        <w:bottom w:val="none" w:sz="0" w:space="0" w:color="auto"/>
        <w:right w:val="none" w:sz="0" w:space="0" w:color="auto"/>
      </w:divBdr>
    </w:div>
    <w:div w:id="1481000991">
      <w:bodyDiv w:val="1"/>
      <w:marLeft w:val="0"/>
      <w:marRight w:val="0"/>
      <w:marTop w:val="0"/>
      <w:marBottom w:val="0"/>
      <w:divBdr>
        <w:top w:val="none" w:sz="0" w:space="0" w:color="auto"/>
        <w:left w:val="none" w:sz="0" w:space="0" w:color="auto"/>
        <w:bottom w:val="none" w:sz="0" w:space="0" w:color="auto"/>
        <w:right w:val="none" w:sz="0" w:space="0" w:color="auto"/>
      </w:divBdr>
    </w:div>
    <w:div w:id="1489857521">
      <w:bodyDiv w:val="1"/>
      <w:marLeft w:val="0"/>
      <w:marRight w:val="0"/>
      <w:marTop w:val="0"/>
      <w:marBottom w:val="0"/>
      <w:divBdr>
        <w:top w:val="none" w:sz="0" w:space="0" w:color="auto"/>
        <w:left w:val="none" w:sz="0" w:space="0" w:color="auto"/>
        <w:bottom w:val="none" w:sz="0" w:space="0" w:color="auto"/>
        <w:right w:val="none" w:sz="0" w:space="0" w:color="auto"/>
      </w:divBdr>
    </w:div>
    <w:div w:id="1568346026">
      <w:bodyDiv w:val="1"/>
      <w:marLeft w:val="0"/>
      <w:marRight w:val="0"/>
      <w:marTop w:val="0"/>
      <w:marBottom w:val="0"/>
      <w:divBdr>
        <w:top w:val="none" w:sz="0" w:space="0" w:color="auto"/>
        <w:left w:val="none" w:sz="0" w:space="0" w:color="auto"/>
        <w:bottom w:val="none" w:sz="0" w:space="0" w:color="auto"/>
        <w:right w:val="none" w:sz="0" w:space="0" w:color="auto"/>
      </w:divBdr>
    </w:div>
    <w:div w:id="1645886728">
      <w:bodyDiv w:val="1"/>
      <w:marLeft w:val="0"/>
      <w:marRight w:val="0"/>
      <w:marTop w:val="0"/>
      <w:marBottom w:val="0"/>
      <w:divBdr>
        <w:top w:val="none" w:sz="0" w:space="0" w:color="auto"/>
        <w:left w:val="none" w:sz="0" w:space="0" w:color="auto"/>
        <w:bottom w:val="none" w:sz="0" w:space="0" w:color="auto"/>
        <w:right w:val="none" w:sz="0" w:space="0" w:color="auto"/>
      </w:divBdr>
    </w:div>
    <w:div w:id="1712917502">
      <w:bodyDiv w:val="1"/>
      <w:marLeft w:val="0"/>
      <w:marRight w:val="0"/>
      <w:marTop w:val="0"/>
      <w:marBottom w:val="0"/>
      <w:divBdr>
        <w:top w:val="none" w:sz="0" w:space="0" w:color="auto"/>
        <w:left w:val="none" w:sz="0" w:space="0" w:color="auto"/>
        <w:bottom w:val="none" w:sz="0" w:space="0" w:color="auto"/>
        <w:right w:val="none" w:sz="0" w:space="0" w:color="auto"/>
      </w:divBdr>
    </w:div>
    <w:div w:id="1752894771">
      <w:bodyDiv w:val="1"/>
      <w:marLeft w:val="0"/>
      <w:marRight w:val="0"/>
      <w:marTop w:val="0"/>
      <w:marBottom w:val="0"/>
      <w:divBdr>
        <w:top w:val="none" w:sz="0" w:space="0" w:color="auto"/>
        <w:left w:val="none" w:sz="0" w:space="0" w:color="auto"/>
        <w:bottom w:val="none" w:sz="0" w:space="0" w:color="auto"/>
        <w:right w:val="none" w:sz="0" w:space="0" w:color="auto"/>
      </w:divBdr>
    </w:div>
    <w:div w:id="1783918092">
      <w:bodyDiv w:val="1"/>
      <w:marLeft w:val="0"/>
      <w:marRight w:val="0"/>
      <w:marTop w:val="0"/>
      <w:marBottom w:val="0"/>
      <w:divBdr>
        <w:top w:val="none" w:sz="0" w:space="0" w:color="auto"/>
        <w:left w:val="none" w:sz="0" w:space="0" w:color="auto"/>
        <w:bottom w:val="none" w:sz="0" w:space="0" w:color="auto"/>
        <w:right w:val="none" w:sz="0" w:space="0" w:color="auto"/>
      </w:divBdr>
    </w:div>
    <w:div w:id="1825925062">
      <w:bodyDiv w:val="1"/>
      <w:marLeft w:val="0"/>
      <w:marRight w:val="0"/>
      <w:marTop w:val="0"/>
      <w:marBottom w:val="0"/>
      <w:divBdr>
        <w:top w:val="none" w:sz="0" w:space="0" w:color="auto"/>
        <w:left w:val="none" w:sz="0" w:space="0" w:color="auto"/>
        <w:bottom w:val="none" w:sz="0" w:space="0" w:color="auto"/>
        <w:right w:val="none" w:sz="0" w:space="0" w:color="auto"/>
      </w:divBdr>
      <w:divsChild>
        <w:div w:id="1788894541">
          <w:marLeft w:val="0"/>
          <w:marRight w:val="0"/>
          <w:marTop w:val="0"/>
          <w:marBottom w:val="0"/>
          <w:divBdr>
            <w:top w:val="none" w:sz="0" w:space="0" w:color="auto"/>
            <w:left w:val="none" w:sz="0" w:space="0" w:color="auto"/>
            <w:bottom w:val="none" w:sz="0" w:space="0" w:color="auto"/>
            <w:right w:val="none" w:sz="0" w:space="0" w:color="auto"/>
          </w:divBdr>
          <w:divsChild>
            <w:div w:id="1160271538">
              <w:marLeft w:val="0"/>
              <w:marRight w:val="0"/>
              <w:marTop w:val="0"/>
              <w:marBottom w:val="0"/>
              <w:divBdr>
                <w:top w:val="none" w:sz="0" w:space="0" w:color="auto"/>
                <w:left w:val="none" w:sz="0" w:space="0" w:color="auto"/>
                <w:bottom w:val="none" w:sz="0" w:space="0" w:color="auto"/>
                <w:right w:val="none" w:sz="0" w:space="0" w:color="auto"/>
              </w:divBdr>
            </w:div>
            <w:div w:id="319239155">
              <w:marLeft w:val="0"/>
              <w:marRight w:val="0"/>
              <w:marTop w:val="0"/>
              <w:marBottom w:val="0"/>
              <w:divBdr>
                <w:top w:val="none" w:sz="0" w:space="0" w:color="auto"/>
                <w:left w:val="none" w:sz="0" w:space="0" w:color="auto"/>
                <w:bottom w:val="none" w:sz="0" w:space="0" w:color="auto"/>
                <w:right w:val="none" w:sz="0" w:space="0" w:color="auto"/>
              </w:divBdr>
            </w:div>
            <w:div w:id="2026202540">
              <w:marLeft w:val="0"/>
              <w:marRight w:val="0"/>
              <w:marTop w:val="0"/>
              <w:marBottom w:val="0"/>
              <w:divBdr>
                <w:top w:val="none" w:sz="0" w:space="0" w:color="auto"/>
                <w:left w:val="none" w:sz="0" w:space="0" w:color="auto"/>
                <w:bottom w:val="none" w:sz="0" w:space="0" w:color="auto"/>
                <w:right w:val="none" w:sz="0" w:space="0" w:color="auto"/>
              </w:divBdr>
            </w:div>
            <w:div w:id="403842703">
              <w:marLeft w:val="0"/>
              <w:marRight w:val="0"/>
              <w:marTop w:val="0"/>
              <w:marBottom w:val="0"/>
              <w:divBdr>
                <w:top w:val="none" w:sz="0" w:space="0" w:color="auto"/>
                <w:left w:val="none" w:sz="0" w:space="0" w:color="auto"/>
                <w:bottom w:val="none" w:sz="0" w:space="0" w:color="auto"/>
                <w:right w:val="none" w:sz="0" w:space="0" w:color="auto"/>
              </w:divBdr>
            </w:div>
            <w:div w:id="1069766850">
              <w:marLeft w:val="0"/>
              <w:marRight w:val="0"/>
              <w:marTop w:val="0"/>
              <w:marBottom w:val="0"/>
              <w:divBdr>
                <w:top w:val="none" w:sz="0" w:space="0" w:color="auto"/>
                <w:left w:val="none" w:sz="0" w:space="0" w:color="auto"/>
                <w:bottom w:val="none" w:sz="0" w:space="0" w:color="auto"/>
                <w:right w:val="none" w:sz="0" w:space="0" w:color="auto"/>
              </w:divBdr>
            </w:div>
            <w:div w:id="491413629">
              <w:marLeft w:val="0"/>
              <w:marRight w:val="0"/>
              <w:marTop w:val="0"/>
              <w:marBottom w:val="0"/>
              <w:divBdr>
                <w:top w:val="none" w:sz="0" w:space="0" w:color="auto"/>
                <w:left w:val="none" w:sz="0" w:space="0" w:color="auto"/>
                <w:bottom w:val="none" w:sz="0" w:space="0" w:color="auto"/>
                <w:right w:val="none" w:sz="0" w:space="0" w:color="auto"/>
              </w:divBdr>
            </w:div>
            <w:div w:id="1265919335">
              <w:marLeft w:val="0"/>
              <w:marRight w:val="0"/>
              <w:marTop w:val="0"/>
              <w:marBottom w:val="0"/>
              <w:divBdr>
                <w:top w:val="none" w:sz="0" w:space="0" w:color="auto"/>
                <w:left w:val="none" w:sz="0" w:space="0" w:color="auto"/>
                <w:bottom w:val="none" w:sz="0" w:space="0" w:color="auto"/>
                <w:right w:val="none" w:sz="0" w:space="0" w:color="auto"/>
              </w:divBdr>
            </w:div>
            <w:div w:id="13258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7315">
      <w:bodyDiv w:val="1"/>
      <w:marLeft w:val="0"/>
      <w:marRight w:val="0"/>
      <w:marTop w:val="0"/>
      <w:marBottom w:val="0"/>
      <w:divBdr>
        <w:top w:val="none" w:sz="0" w:space="0" w:color="auto"/>
        <w:left w:val="none" w:sz="0" w:space="0" w:color="auto"/>
        <w:bottom w:val="none" w:sz="0" w:space="0" w:color="auto"/>
        <w:right w:val="none" w:sz="0" w:space="0" w:color="auto"/>
      </w:divBdr>
    </w:div>
    <w:div w:id="1874658477">
      <w:bodyDiv w:val="1"/>
      <w:marLeft w:val="0"/>
      <w:marRight w:val="0"/>
      <w:marTop w:val="0"/>
      <w:marBottom w:val="0"/>
      <w:divBdr>
        <w:top w:val="none" w:sz="0" w:space="0" w:color="auto"/>
        <w:left w:val="none" w:sz="0" w:space="0" w:color="auto"/>
        <w:bottom w:val="none" w:sz="0" w:space="0" w:color="auto"/>
        <w:right w:val="none" w:sz="0" w:space="0" w:color="auto"/>
      </w:divBdr>
    </w:div>
    <w:div w:id="1909994946">
      <w:bodyDiv w:val="1"/>
      <w:marLeft w:val="0"/>
      <w:marRight w:val="0"/>
      <w:marTop w:val="0"/>
      <w:marBottom w:val="0"/>
      <w:divBdr>
        <w:top w:val="none" w:sz="0" w:space="0" w:color="auto"/>
        <w:left w:val="none" w:sz="0" w:space="0" w:color="auto"/>
        <w:bottom w:val="none" w:sz="0" w:space="0" w:color="auto"/>
        <w:right w:val="none" w:sz="0" w:space="0" w:color="auto"/>
      </w:divBdr>
    </w:div>
    <w:div w:id="1970892985">
      <w:bodyDiv w:val="1"/>
      <w:marLeft w:val="0"/>
      <w:marRight w:val="0"/>
      <w:marTop w:val="0"/>
      <w:marBottom w:val="0"/>
      <w:divBdr>
        <w:top w:val="none" w:sz="0" w:space="0" w:color="auto"/>
        <w:left w:val="none" w:sz="0" w:space="0" w:color="auto"/>
        <w:bottom w:val="none" w:sz="0" w:space="0" w:color="auto"/>
        <w:right w:val="none" w:sz="0" w:space="0" w:color="auto"/>
      </w:divBdr>
    </w:div>
    <w:div w:id="2037080801">
      <w:bodyDiv w:val="1"/>
      <w:marLeft w:val="0"/>
      <w:marRight w:val="0"/>
      <w:marTop w:val="0"/>
      <w:marBottom w:val="0"/>
      <w:divBdr>
        <w:top w:val="none" w:sz="0" w:space="0" w:color="auto"/>
        <w:left w:val="none" w:sz="0" w:space="0" w:color="auto"/>
        <w:bottom w:val="none" w:sz="0" w:space="0" w:color="auto"/>
        <w:right w:val="none" w:sz="0" w:space="0" w:color="auto"/>
      </w:divBdr>
    </w:div>
    <w:div w:id="2079326267">
      <w:bodyDiv w:val="1"/>
      <w:marLeft w:val="0"/>
      <w:marRight w:val="0"/>
      <w:marTop w:val="0"/>
      <w:marBottom w:val="0"/>
      <w:divBdr>
        <w:top w:val="none" w:sz="0" w:space="0" w:color="auto"/>
        <w:left w:val="none" w:sz="0" w:space="0" w:color="auto"/>
        <w:bottom w:val="none" w:sz="0" w:space="0" w:color="auto"/>
        <w:right w:val="none" w:sz="0" w:space="0" w:color="auto"/>
      </w:divBdr>
    </w:div>
    <w:div w:id="2106224314">
      <w:bodyDiv w:val="1"/>
      <w:marLeft w:val="0"/>
      <w:marRight w:val="0"/>
      <w:marTop w:val="0"/>
      <w:marBottom w:val="0"/>
      <w:divBdr>
        <w:top w:val="none" w:sz="0" w:space="0" w:color="auto"/>
        <w:left w:val="none" w:sz="0" w:space="0" w:color="auto"/>
        <w:bottom w:val="none" w:sz="0" w:space="0" w:color="auto"/>
        <w:right w:val="none" w:sz="0" w:space="0" w:color="auto"/>
      </w:divBdr>
    </w:div>
    <w:div w:id="21440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3390/children8030252" TargetMode="External"/><Relationship Id="rId26" Type="http://schemas.openxmlformats.org/officeDocument/2006/relationships/hyperlink" Target="http://dx.doi.org/10.1016/S0749-0712(03)00034-9" TargetMode="External"/><Relationship Id="rId3" Type="http://schemas.openxmlformats.org/officeDocument/2006/relationships/settings" Target="settings.xml"/><Relationship Id="rId21" Type="http://schemas.openxmlformats.org/officeDocument/2006/relationships/hyperlink" Target="https://doi.org/10.18203/issn.2455-4510.IntJResOrthop2025178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86/s12887-015-0520-7" TargetMode="External"/><Relationship Id="rId25" Type="http://schemas.openxmlformats.org/officeDocument/2006/relationships/hyperlink" Target="http://dx.doi.org/10.1080/0963828050015842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pcl.2008.07.011" TargetMode="External"/><Relationship Id="rId20" Type="http://schemas.openxmlformats.org/officeDocument/2006/relationships/hyperlink" Target="http://dx.doi.org/10.1016/j.gaitpost.2016.11.018" TargetMode="External"/><Relationship Id="rId29" Type="http://schemas.openxmlformats.org/officeDocument/2006/relationships/hyperlink" Target="https://www.ncbi.nlm.nih.gov/pmc/articles/PMC35638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dx.doi.org/10.1016/j.bpobgyn.2004.02.01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ielo.org.za/pdf/saoj/v9n1/v9n1a05.pdf" TargetMode="External"/><Relationship Id="rId23" Type="http://schemas.openxmlformats.org/officeDocument/2006/relationships/hyperlink" Target="https://doi.org/10.1111/j.1469-8749.2000.tb00695.x" TargetMode="External"/><Relationship Id="rId28" Type="http://schemas.openxmlformats.org/officeDocument/2006/relationships/hyperlink" Target="https://doi.org/10.17159/2309-8309/2018/v17n2a8" TargetMode="External"/><Relationship Id="rId10" Type="http://schemas.openxmlformats.org/officeDocument/2006/relationships/footer" Target="footer2.xml"/><Relationship Id="rId19" Type="http://schemas.openxmlformats.org/officeDocument/2006/relationships/hyperlink" Target="http://dx.doi.org/10.2106/JBJS.E.00993"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1302/0301620X.85B2.14066" TargetMode="External"/><Relationship Id="rId22" Type="http://schemas.openxmlformats.org/officeDocument/2006/relationships/hyperlink" Target="https://doi.org/10.21608/zumj.2024.254123.3037" TargetMode="External"/><Relationship Id="rId27" Type="http://schemas.openxmlformats.org/officeDocument/2006/relationships/hyperlink" Target="https://doi.org/10.26911/theijmed.2017.02.02.04" TargetMode="External"/><Relationship Id="rId30" Type="http://schemas.openxmlformats.org/officeDocument/2006/relationships/hyperlink" Target="https://doi.org/10.47372/ejua-ba.2026.2.542" TargetMode="Externa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372/ejua-ba.2026.2.542"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R%20ABDULFATAH%20NEW%20MAY%202025\DATA%20OF%20FIRST%20ARTICLE%20DR%20FATAH%20MAY%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458314803672797"/>
          <c:w val="1"/>
          <c:h val="0.72090982813194859"/>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0B8A-40E6-96AA-4AE47DC1983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0B8A-40E6-96AA-4AE47DC198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Sheet3!$D$5:$D$6</c:f>
              <c:strCache>
                <c:ptCount val="2"/>
                <c:pt idx="0">
                  <c:v>Male</c:v>
                </c:pt>
                <c:pt idx="1">
                  <c:v>Female</c:v>
                </c:pt>
              </c:strCache>
            </c:strRef>
          </c:cat>
          <c:val>
            <c:numRef>
              <c:f>Sheet3!$E$5:$E$6</c:f>
              <c:numCache>
                <c:formatCode>General</c:formatCode>
                <c:ptCount val="2"/>
                <c:pt idx="0">
                  <c:v>73.7</c:v>
                </c:pt>
                <c:pt idx="1">
                  <c:v>26.3</c:v>
                </c:pt>
              </c:numCache>
            </c:numRef>
          </c:val>
          <c:extLst>
            <c:ext xmlns:c16="http://schemas.microsoft.com/office/drawing/2014/chart" uri="{C3380CC4-5D6E-409C-BE32-E72D297353CC}">
              <c16:uniqueId val="{00000004-0B8A-40E6-96AA-4AE47DC19836}"/>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2026-06-28T06:07:00Z</dcterms:created>
  <dcterms:modified xsi:type="dcterms:W3CDTF">2026-07-02T18:29:00Z</dcterms:modified>
</cp:coreProperties>
</file>